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E9D791" w14:textId="77777777" w:rsidR="003B0A6C" w:rsidRPr="003B0A6C" w:rsidRDefault="003B0A6C" w:rsidP="003B0A6C">
      <w:pPr>
        <w:jc w:val="center"/>
        <w:rPr>
          <w:rFonts w:ascii="Merriweather" w:hAnsi="Merriweather"/>
          <w:b/>
          <w:sz w:val="28"/>
          <w:szCs w:val="28"/>
        </w:rPr>
      </w:pPr>
      <w:r w:rsidRPr="003B0A6C">
        <w:rPr>
          <w:rFonts w:ascii="Merriweather" w:hAnsi="Merriweather"/>
          <w:b/>
          <w:sz w:val="28"/>
          <w:szCs w:val="28"/>
        </w:rPr>
        <w:t xml:space="preserve">General Third-Party Service Provider Due Diligence Guidance and Considerations </w:t>
      </w:r>
    </w:p>
    <w:p w14:paraId="55BB2423" w14:textId="77777777" w:rsidR="003B0A6C" w:rsidRDefault="003B0A6C" w:rsidP="003B0A6C">
      <w:pPr>
        <w:rPr>
          <w:rFonts w:ascii="Merriweather" w:hAnsi="Merriweather"/>
          <w:bCs/>
        </w:rPr>
      </w:pPr>
    </w:p>
    <w:p w14:paraId="5EFF8AB9" w14:textId="532BE348" w:rsidR="003B0A6C" w:rsidRDefault="003B0A6C" w:rsidP="003B0A6C">
      <w:pPr>
        <w:rPr>
          <w:rFonts w:ascii="Merriweather" w:hAnsi="Merriweather"/>
          <w:bCs/>
        </w:rPr>
      </w:pPr>
      <w:r>
        <w:rPr>
          <w:rFonts w:ascii="Merriweather" w:hAnsi="Merriweather"/>
          <w:bCs/>
        </w:rPr>
        <w:t>Set forth below are some general due diligence considerations licensees should consider when developing a TPSP program:</w:t>
      </w:r>
    </w:p>
    <w:p w14:paraId="0C79CC21" w14:textId="77777777" w:rsidR="003B0A6C" w:rsidRDefault="003B0A6C" w:rsidP="003B0A6C">
      <w:pPr>
        <w:rPr>
          <w:rFonts w:ascii="Merriweather" w:hAnsi="Merriweather"/>
          <w:bCs/>
        </w:rPr>
      </w:pPr>
    </w:p>
    <w:p w14:paraId="3798B733" w14:textId="77777777" w:rsidR="003B0A6C" w:rsidRPr="00C376AE" w:rsidRDefault="003B0A6C" w:rsidP="003B0A6C">
      <w:pPr>
        <w:pStyle w:val="ListParagraph"/>
        <w:numPr>
          <w:ilvl w:val="0"/>
          <w:numId w:val="23"/>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 xml:space="preserve">Risk Management </w:t>
      </w:r>
    </w:p>
    <w:p w14:paraId="78B8F59E" w14:textId="53163B4F" w:rsidR="003B0A6C" w:rsidRDefault="003B0A6C" w:rsidP="003B0A6C">
      <w:pPr>
        <w:jc w:val="both"/>
        <w:rPr>
          <w:rFonts w:ascii="Merriweather" w:hAnsi="Merriweather"/>
        </w:rPr>
      </w:pPr>
      <w:r w:rsidRPr="00C376AE">
        <w:rPr>
          <w:rFonts w:ascii="Merriweather" w:hAnsi="Merriweather"/>
        </w:rPr>
        <w:t xml:space="preserve">Licensees must have risk management processes that are commensurate with the level of risk and complexity of its third-party relationships and the licensee's organizational structure.  Licensees should exercise more comprehensive and rigorous oversight and management of third-party relationships that involve </w:t>
      </w:r>
      <w:r w:rsidRPr="00C376AE">
        <w:rPr>
          <w:rFonts w:ascii="Merriweather" w:hAnsi="Merriweather"/>
          <w:bCs/>
          <w:i/>
          <w:iCs/>
        </w:rPr>
        <w:t xml:space="preserve">critical activities </w:t>
      </w:r>
      <w:r>
        <w:rPr>
          <w:rFonts w:ascii="Merriweather" w:hAnsi="Merriweather"/>
          <w:bCs/>
          <w:i/>
          <w:iCs/>
        </w:rPr>
        <w:t>(</w:t>
      </w:r>
      <w:r w:rsidRPr="00C376AE">
        <w:rPr>
          <w:rFonts w:ascii="Merriweather" w:hAnsi="Merriweather"/>
          <w:bCs/>
          <w:i/>
          <w:iCs/>
        </w:rPr>
        <w:t>i.e.,</w:t>
      </w:r>
      <w:r w:rsidRPr="00C376AE">
        <w:rPr>
          <w:rFonts w:ascii="Merriweather" w:hAnsi="Merriweather"/>
          <w:b/>
          <w:bCs/>
          <w:i/>
          <w:iCs/>
        </w:rPr>
        <w:t xml:space="preserve"> </w:t>
      </w:r>
      <w:r w:rsidRPr="00C376AE">
        <w:rPr>
          <w:rFonts w:ascii="Merriweather" w:hAnsi="Merriweather"/>
        </w:rPr>
        <w:t>significant licensee functions such as extension of or binding of insurance coverage, claims or premium payments, significant shared services (</w:t>
      </w:r>
      <w:r w:rsidRPr="00C376AE">
        <w:rPr>
          <w:rFonts w:ascii="Merriweather" w:hAnsi="Merriweather"/>
          <w:i/>
        </w:rPr>
        <w:t>e.g.,</w:t>
      </w:r>
      <w:r w:rsidRPr="00C376AE">
        <w:rPr>
          <w:rFonts w:ascii="Merriweather" w:hAnsi="Merriweather"/>
        </w:rPr>
        <w:t xml:space="preserve"> information technology)</w:t>
      </w:r>
      <w:r>
        <w:rPr>
          <w:rFonts w:ascii="Merriweather" w:hAnsi="Merriweather"/>
        </w:rPr>
        <w:t>)</w:t>
      </w:r>
      <w:r w:rsidRPr="00C376AE">
        <w:rPr>
          <w:rFonts w:ascii="Merriweather" w:hAnsi="Merriweather"/>
        </w:rPr>
        <w:t xml:space="preserve"> or other</w:t>
      </w:r>
      <w:r>
        <w:rPr>
          <w:rFonts w:ascii="Merriweather" w:hAnsi="Merriweather"/>
        </w:rPr>
        <w:t xml:space="preserve"> </w:t>
      </w:r>
      <w:r w:rsidRPr="00C376AE">
        <w:rPr>
          <w:rFonts w:ascii="Merriweather" w:hAnsi="Merriweather"/>
        </w:rPr>
        <w:t>related activities that</w:t>
      </w:r>
      <w:r>
        <w:rPr>
          <w:rFonts w:ascii="Merriweather" w:hAnsi="Merriweather"/>
        </w:rPr>
        <w:t>:</w:t>
      </w:r>
    </w:p>
    <w:p w14:paraId="16EE3113" w14:textId="77777777" w:rsidR="003B0A6C" w:rsidRPr="00C376AE" w:rsidRDefault="003B0A6C" w:rsidP="003B0A6C">
      <w:pPr>
        <w:jc w:val="both"/>
        <w:rPr>
          <w:rFonts w:ascii="Merriweather" w:hAnsi="Merriweather"/>
        </w:rPr>
      </w:pPr>
    </w:p>
    <w:p w14:paraId="6AB3A349" w14:textId="77777777" w:rsidR="003B0A6C" w:rsidRPr="00C376AE" w:rsidRDefault="003B0A6C" w:rsidP="003B0A6C">
      <w:pPr>
        <w:numPr>
          <w:ilvl w:val="0"/>
          <w:numId w:val="21"/>
        </w:numPr>
        <w:spacing w:line="259" w:lineRule="auto"/>
        <w:jc w:val="both"/>
        <w:rPr>
          <w:rFonts w:ascii="Merriweather" w:hAnsi="Merriweather"/>
        </w:rPr>
      </w:pPr>
      <w:r w:rsidRPr="00C376AE">
        <w:rPr>
          <w:rFonts w:ascii="Merriweather" w:hAnsi="Merriweather"/>
        </w:rPr>
        <w:t>could cause a licensee to face significant risk if the third</w:t>
      </w:r>
      <w:r>
        <w:rPr>
          <w:rFonts w:ascii="Merriweather" w:hAnsi="Merriweather"/>
        </w:rPr>
        <w:t>-</w:t>
      </w:r>
      <w:r w:rsidRPr="00C376AE">
        <w:rPr>
          <w:rFonts w:ascii="Merriweather" w:hAnsi="Merriweather"/>
        </w:rPr>
        <w:t>party fails to meet expectations or otherwise protect nonpublic information</w:t>
      </w:r>
      <w:r>
        <w:rPr>
          <w:rFonts w:ascii="Merriweather" w:hAnsi="Merriweather"/>
        </w:rPr>
        <w:t>;</w:t>
      </w:r>
    </w:p>
    <w:p w14:paraId="088C0F26" w14:textId="77777777" w:rsidR="003B0A6C" w:rsidRPr="00C376AE" w:rsidRDefault="003B0A6C" w:rsidP="003B0A6C">
      <w:pPr>
        <w:numPr>
          <w:ilvl w:val="0"/>
          <w:numId w:val="21"/>
        </w:numPr>
        <w:spacing w:line="259" w:lineRule="auto"/>
        <w:jc w:val="both"/>
        <w:rPr>
          <w:rFonts w:ascii="Merriweather" w:hAnsi="Merriweather"/>
        </w:rPr>
      </w:pPr>
      <w:r w:rsidRPr="00C376AE">
        <w:rPr>
          <w:rFonts w:ascii="Merriweather" w:hAnsi="Merriweather"/>
        </w:rPr>
        <w:t>could ha</w:t>
      </w:r>
      <w:r>
        <w:rPr>
          <w:rFonts w:ascii="Merriweather" w:hAnsi="Merriweather"/>
        </w:rPr>
        <w:t>ve significant customer impacts;</w:t>
      </w:r>
    </w:p>
    <w:p w14:paraId="002DE04D" w14:textId="77777777" w:rsidR="003B0A6C" w:rsidRPr="00C376AE" w:rsidRDefault="003B0A6C" w:rsidP="003B0A6C">
      <w:pPr>
        <w:numPr>
          <w:ilvl w:val="0"/>
          <w:numId w:val="21"/>
        </w:numPr>
        <w:spacing w:line="259" w:lineRule="auto"/>
        <w:rPr>
          <w:rFonts w:ascii="Merriweather" w:hAnsi="Merriweather"/>
        </w:rPr>
      </w:pPr>
      <w:r>
        <w:rPr>
          <w:rFonts w:ascii="Merriweather" w:hAnsi="Merriweather"/>
        </w:rPr>
        <w:t>could</w:t>
      </w:r>
      <w:r w:rsidRPr="00C376AE">
        <w:rPr>
          <w:rFonts w:ascii="Merriweather" w:hAnsi="Merriweather"/>
        </w:rPr>
        <w:t xml:space="preserve"> require significant investment in resources to implement the third-party r</w:t>
      </w:r>
      <w:r>
        <w:rPr>
          <w:rFonts w:ascii="Merriweather" w:hAnsi="Merriweather"/>
        </w:rPr>
        <w:t>elationship and manage the risk; or</w:t>
      </w:r>
    </w:p>
    <w:p w14:paraId="7B02A5FD" w14:textId="77777777" w:rsidR="003B0A6C" w:rsidRPr="00C376AE" w:rsidRDefault="003B0A6C" w:rsidP="003B0A6C">
      <w:pPr>
        <w:numPr>
          <w:ilvl w:val="0"/>
          <w:numId w:val="21"/>
        </w:numPr>
        <w:spacing w:line="259" w:lineRule="auto"/>
        <w:jc w:val="both"/>
        <w:rPr>
          <w:rFonts w:ascii="Merriweather" w:hAnsi="Merriweather"/>
        </w:rPr>
      </w:pPr>
      <w:r w:rsidRPr="00C376AE">
        <w:rPr>
          <w:rFonts w:ascii="Merriweather" w:hAnsi="Merriweather"/>
        </w:rPr>
        <w:t>could have a major impact on licensee operations if the licensee has to find an alternate third-party or if the outsourced activity has to be brought in-house.</w:t>
      </w:r>
    </w:p>
    <w:p w14:paraId="2FA6C7B5" w14:textId="77777777" w:rsidR="003B0A6C" w:rsidRPr="00C376AE" w:rsidRDefault="003B0A6C" w:rsidP="003B0A6C">
      <w:pPr>
        <w:ind w:left="720"/>
        <w:jc w:val="both"/>
        <w:rPr>
          <w:rFonts w:ascii="Merriweather" w:hAnsi="Merriweather"/>
        </w:rPr>
      </w:pPr>
    </w:p>
    <w:p w14:paraId="2C484917" w14:textId="77777777" w:rsidR="003B0A6C" w:rsidRDefault="003B0A6C" w:rsidP="003B0A6C">
      <w:pPr>
        <w:jc w:val="both"/>
        <w:rPr>
          <w:rFonts w:ascii="Merriweather" w:hAnsi="Merriweather"/>
          <w:bCs/>
        </w:rPr>
      </w:pPr>
      <w:r w:rsidRPr="00C376AE">
        <w:rPr>
          <w:rFonts w:ascii="Merriweather" w:hAnsi="Merriweather"/>
          <w:bCs/>
        </w:rPr>
        <w:t xml:space="preserve">Periodic reviews of the risk management process </w:t>
      </w:r>
      <w:r>
        <w:rPr>
          <w:rFonts w:ascii="Merriweather" w:hAnsi="Merriweather"/>
          <w:bCs/>
        </w:rPr>
        <w:t>must</w:t>
      </w:r>
      <w:r w:rsidRPr="00C376AE">
        <w:rPr>
          <w:rFonts w:ascii="Merriweather" w:hAnsi="Merriweather"/>
          <w:bCs/>
        </w:rPr>
        <w:t xml:space="preserve"> be conducted</w:t>
      </w:r>
      <w:r>
        <w:rPr>
          <w:rFonts w:ascii="Merriweather" w:hAnsi="Merriweather"/>
          <w:bCs/>
        </w:rPr>
        <w:t xml:space="preserve"> to ensure compliance with the SCIDSA</w:t>
      </w:r>
      <w:r w:rsidRPr="00C376AE">
        <w:rPr>
          <w:rFonts w:ascii="Merriweather" w:hAnsi="Merriweather"/>
          <w:bCs/>
        </w:rPr>
        <w:t>.  They enable management to assess whether the process aligns with the licensee's strategy and effectively manages risk posed by third-party relationships.</w:t>
      </w:r>
    </w:p>
    <w:p w14:paraId="6C28C521" w14:textId="77777777" w:rsidR="003B0A6C" w:rsidRPr="00C376AE" w:rsidRDefault="003B0A6C" w:rsidP="003B0A6C">
      <w:pPr>
        <w:jc w:val="both"/>
        <w:rPr>
          <w:rFonts w:ascii="Merriweather" w:hAnsi="Merriweather"/>
          <w:bCs/>
        </w:rPr>
      </w:pPr>
    </w:p>
    <w:p w14:paraId="731F71A8" w14:textId="77777777" w:rsidR="003B0A6C" w:rsidRPr="00C376AE" w:rsidRDefault="003B0A6C" w:rsidP="003B0A6C">
      <w:pPr>
        <w:pStyle w:val="ListParagraph"/>
        <w:numPr>
          <w:ilvl w:val="0"/>
          <w:numId w:val="23"/>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Due Diligence and Third-Party Selection</w:t>
      </w:r>
    </w:p>
    <w:p w14:paraId="18581ED0" w14:textId="77777777" w:rsidR="003B0A6C" w:rsidRPr="00C376AE" w:rsidRDefault="003B0A6C" w:rsidP="003B0A6C">
      <w:pPr>
        <w:jc w:val="both"/>
        <w:rPr>
          <w:rFonts w:ascii="Merriweather" w:hAnsi="Merriweather"/>
        </w:rPr>
      </w:pPr>
      <w:r w:rsidRPr="00C376AE">
        <w:rPr>
          <w:rFonts w:ascii="Merriweather" w:hAnsi="Merriweather"/>
        </w:rPr>
        <w:t xml:space="preserve">A licensee </w:t>
      </w:r>
      <w:r>
        <w:rPr>
          <w:rFonts w:ascii="Merriweather" w:hAnsi="Merriweather"/>
        </w:rPr>
        <w:t>must</w:t>
      </w:r>
      <w:r w:rsidRPr="00C376AE">
        <w:rPr>
          <w:rFonts w:ascii="Merriweather" w:hAnsi="Merriweather"/>
        </w:rPr>
        <w:t xml:space="preserve"> conduct a due diligence review of all potential third</w:t>
      </w:r>
      <w:r>
        <w:rPr>
          <w:rFonts w:ascii="Merriweather" w:hAnsi="Merriweather"/>
        </w:rPr>
        <w:t>-</w:t>
      </w:r>
      <w:r w:rsidRPr="00C376AE">
        <w:rPr>
          <w:rFonts w:ascii="Merriweather" w:hAnsi="Merriweather"/>
        </w:rPr>
        <w:t>parties that will be given access to NPI before selecting and entering into contracts or relationships. A licensee should not rely solely on experience with or prior knowledge of the third-party as a proxy for an objective, in-depth assessment of the third</w:t>
      </w:r>
      <w:r>
        <w:rPr>
          <w:rFonts w:ascii="Merriweather" w:hAnsi="Merriweather"/>
        </w:rPr>
        <w:t>-</w:t>
      </w:r>
      <w:r w:rsidRPr="00C376AE">
        <w:rPr>
          <w:rFonts w:ascii="Merriweather" w:hAnsi="Merriweather"/>
        </w:rPr>
        <w:t>party's ability to perform the activity in compliance with all applicable laws and regulations and in a safe and sound manner.</w:t>
      </w:r>
    </w:p>
    <w:p w14:paraId="07A2D0E1" w14:textId="27793BDD" w:rsidR="003B0A6C" w:rsidRDefault="003B0A6C" w:rsidP="003B0A6C">
      <w:pPr>
        <w:jc w:val="both"/>
        <w:rPr>
          <w:rFonts w:ascii="Merriweather" w:hAnsi="Merriweather"/>
        </w:rPr>
      </w:pPr>
      <w:r w:rsidRPr="00C376AE">
        <w:rPr>
          <w:rFonts w:ascii="Merriweather" w:hAnsi="Merriweather"/>
        </w:rPr>
        <w:t xml:space="preserve">The degree of due diligence should be commensurate with the level of risk and complexity of the third-party relationship. More extensive due diligence is necessary when a third-party relationship involves critical activities. If the licensee uncovers information that warrants additional scrutiny, it should broaden the scope or assessment methods of the due diligence as needed.  </w:t>
      </w:r>
    </w:p>
    <w:p w14:paraId="70FA5237" w14:textId="77777777" w:rsidR="003B0A6C" w:rsidRPr="00C376AE" w:rsidRDefault="003B0A6C" w:rsidP="003B0A6C">
      <w:pPr>
        <w:jc w:val="both"/>
        <w:rPr>
          <w:rFonts w:ascii="Merriweather" w:hAnsi="Merriweather"/>
          <w:strike/>
        </w:rPr>
      </w:pPr>
    </w:p>
    <w:p w14:paraId="0C340DE0" w14:textId="77777777" w:rsidR="003B0A6C" w:rsidRPr="00C376AE" w:rsidRDefault="003B0A6C" w:rsidP="003B0A6C">
      <w:pPr>
        <w:pStyle w:val="ListParagraph"/>
        <w:numPr>
          <w:ilvl w:val="1"/>
          <w:numId w:val="23"/>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Strategies and Goals</w:t>
      </w:r>
    </w:p>
    <w:p w14:paraId="4404FE73" w14:textId="4F1DB1C7" w:rsidR="003B0A6C" w:rsidRDefault="003B0A6C" w:rsidP="003B0A6C">
      <w:pPr>
        <w:ind w:left="1440"/>
        <w:jc w:val="both"/>
        <w:rPr>
          <w:rFonts w:ascii="Merriweather" w:hAnsi="Merriweather"/>
        </w:rPr>
      </w:pPr>
      <w:r w:rsidRPr="00C376AE">
        <w:rPr>
          <w:rFonts w:ascii="Merriweather" w:hAnsi="Merriweather"/>
        </w:rPr>
        <w:t>Review the third-party's overall business strategy and goals to ensure they do not conflict with those of the licensee. Consider how the third</w:t>
      </w:r>
      <w:r>
        <w:rPr>
          <w:rFonts w:ascii="Merriweather" w:hAnsi="Merriweather"/>
        </w:rPr>
        <w:t>-</w:t>
      </w:r>
      <w:r w:rsidRPr="00C376AE">
        <w:rPr>
          <w:rFonts w:ascii="Merriweather" w:hAnsi="Merriweather"/>
        </w:rPr>
        <w:t xml:space="preserve">party's current and proposed strategic business </w:t>
      </w:r>
      <w:r w:rsidRPr="00C376AE">
        <w:rPr>
          <w:rFonts w:ascii="Merriweather" w:hAnsi="Merriweather"/>
        </w:rPr>
        <w:lastRenderedPageBreak/>
        <w:t>arrangements (such as mergers, acquisitions, divestitures, joint ventures, or joint marketing initiatives) may affect the activity. Also consider reviewing the third-party's service philosophies, quality initiatives, efficiency improvements, and employment policies and practices.</w:t>
      </w:r>
    </w:p>
    <w:p w14:paraId="413A0C50" w14:textId="77777777" w:rsidR="003B0A6C" w:rsidRPr="00C376AE" w:rsidRDefault="003B0A6C" w:rsidP="003B0A6C">
      <w:pPr>
        <w:ind w:left="1440"/>
        <w:jc w:val="both"/>
        <w:rPr>
          <w:rFonts w:ascii="Merriweather" w:hAnsi="Merriweather"/>
        </w:rPr>
      </w:pPr>
    </w:p>
    <w:p w14:paraId="0EA264D6" w14:textId="77777777" w:rsidR="003B0A6C" w:rsidRPr="00C376AE" w:rsidRDefault="003B0A6C" w:rsidP="003B0A6C">
      <w:pPr>
        <w:pStyle w:val="ListParagraph"/>
        <w:numPr>
          <w:ilvl w:val="1"/>
          <w:numId w:val="23"/>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Legal and Regulatory Compliance</w:t>
      </w:r>
    </w:p>
    <w:p w14:paraId="07031E2B" w14:textId="69DFFD71" w:rsidR="003B0A6C" w:rsidRDefault="003B0A6C" w:rsidP="003B0A6C">
      <w:pPr>
        <w:ind w:left="1440"/>
        <w:jc w:val="both"/>
        <w:rPr>
          <w:rFonts w:ascii="Merriweather" w:hAnsi="Merriweather"/>
        </w:rPr>
      </w:pPr>
      <w:r w:rsidRPr="00C376AE">
        <w:rPr>
          <w:rFonts w:ascii="Merriweather" w:hAnsi="Merriweather"/>
        </w:rPr>
        <w:t>Evaluate the third-party's legal and regulatory compliance program to determine whether the third-party has the necessary licenses to operate and the expertise, processes, and controls to enable the licensee to remain compliant with domestic and international laws and regulations. Check compliance status with regulators and self-regulatory organizations as appropriate.</w:t>
      </w:r>
    </w:p>
    <w:p w14:paraId="510AC632" w14:textId="77777777" w:rsidR="003B0A6C" w:rsidRPr="00C376AE" w:rsidRDefault="003B0A6C" w:rsidP="003B0A6C">
      <w:pPr>
        <w:ind w:left="1440"/>
        <w:jc w:val="both"/>
        <w:rPr>
          <w:rFonts w:ascii="Merriweather" w:hAnsi="Merriweather"/>
        </w:rPr>
      </w:pPr>
    </w:p>
    <w:p w14:paraId="1DA9027C" w14:textId="77777777" w:rsidR="003B0A6C" w:rsidRPr="00C376AE" w:rsidRDefault="003B0A6C" w:rsidP="003B0A6C">
      <w:pPr>
        <w:pStyle w:val="ListParagraph"/>
        <w:numPr>
          <w:ilvl w:val="1"/>
          <w:numId w:val="23"/>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Financial Condition</w:t>
      </w:r>
    </w:p>
    <w:p w14:paraId="77D0FEA0" w14:textId="687F09FE" w:rsidR="003B0A6C" w:rsidRDefault="003B0A6C" w:rsidP="003B0A6C">
      <w:pPr>
        <w:ind w:left="1440"/>
        <w:jc w:val="both"/>
        <w:rPr>
          <w:rFonts w:ascii="Merriweather" w:hAnsi="Merriweather"/>
        </w:rPr>
      </w:pPr>
      <w:r w:rsidRPr="00C376AE">
        <w:rPr>
          <w:rFonts w:ascii="Merriweather" w:hAnsi="Merriweather"/>
        </w:rPr>
        <w:t>Assess the third-party's financial condition, including reviews of the third-party's audited financial statements. Evaluate growth, earnings, pending litigation, unfunded liabilities, and other factors that may affect the third-party's overall financial stability. Depending on the significance of the third-party relationship, the licensee's analysis may be as comprehensive as if extending credit to the third</w:t>
      </w:r>
      <w:r>
        <w:rPr>
          <w:rFonts w:ascii="Merriweather" w:hAnsi="Merriweather"/>
        </w:rPr>
        <w:t>-</w:t>
      </w:r>
      <w:r w:rsidRPr="00C376AE">
        <w:rPr>
          <w:rFonts w:ascii="Merriweather" w:hAnsi="Merriweather"/>
        </w:rPr>
        <w:t>party.</w:t>
      </w:r>
    </w:p>
    <w:p w14:paraId="6CAF3900" w14:textId="77777777" w:rsidR="003B0A6C" w:rsidRPr="00C376AE" w:rsidRDefault="003B0A6C" w:rsidP="003B0A6C">
      <w:pPr>
        <w:ind w:left="1440"/>
        <w:jc w:val="both"/>
        <w:rPr>
          <w:rFonts w:ascii="Merriweather" w:hAnsi="Merriweather"/>
        </w:rPr>
      </w:pPr>
    </w:p>
    <w:p w14:paraId="27C52714" w14:textId="77777777" w:rsidR="003B0A6C" w:rsidRPr="00C376AE" w:rsidRDefault="003B0A6C" w:rsidP="003B0A6C">
      <w:pPr>
        <w:pStyle w:val="ListParagraph"/>
        <w:numPr>
          <w:ilvl w:val="1"/>
          <w:numId w:val="23"/>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Business Experience and Reputation</w:t>
      </w:r>
    </w:p>
    <w:p w14:paraId="5178F3EB" w14:textId="4157F1DE" w:rsidR="003B0A6C" w:rsidRDefault="003B0A6C" w:rsidP="003B0A6C">
      <w:pPr>
        <w:ind w:left="1440"/>
        <w:jc w:val="both"/>
        <w:rPr>
          <w:rFonts w:ascii="Merriweather" w:hAnsi="Merriweather"/>
        </w:rPr>
      </w:pPr>
      <w:r w:rsidRPr="00C376AE">
        <w:rPr>
          <w:rFonts w:ascii="Merriweather" w:hAnsi="Merriweather"/>
        </w:rPr>
        <w:t xml:space="preserve">Evaluate the third-party's depth of resources and previous experience providing the specific activity. Assess the third-party's reputation, including history of customer complaints or litigation. Determine how long the third-party has been in business, its market share for the activities, and whether there have been significant changes in the activities offered or in its business model. Conduct reference checks with external organizations and agencies such as the industry associations, Better Business Bureau, Federal Trade Commission, state attorneys general offices, state consumer affairs offices, and similar foreign authorities. Check U.S. Securities and Exchange Commission or other regulatory filings. Review the third-party's </w:t>
      </w:r>
      <w:r>
        <w:rPr>
          <w:rFonts w:ascii="Merriweather" w:hAnsi="Merriweather"/>
        </w:rPr>
        <w:t>w</w:t>
      </w:r>
      <w:r w:rsidRPr="00C376AE">
        <w:rPr>
          <w:rFonts w:ascii="Merriweather" w:hAnsi="Merriweather"/>
        </w:rPr>
        <w:t>ebsites and other marketing materials to ensure that statements and assertions are in-line with the licensee's expectations and do not overstate or misrepresent activities and capabilities. Determine whether and how the third-party plans to use the licensee's name and reputation in marketing efforts.</w:t>
      </w:r>
    </w:p>
    <w:p w14:paraId="65E6A9C3" w14:textId="77777777" w:rsidR="003B0A6C" w:rsidRPr="00C376AE" w:rsidRDefault="003B0A6C" w:rsidP="003B0A6C">
      <w:pPr>
        <w:ind w:left="1440"/>
        <w:jc w:val="both"/>
        <w:rPr>
          <w:rFonts w:ascii="Merriweather" w:hAnsi="Merriweather"/>
        </w:rPr>
      </w:pPr>
    </w:p>
    <w:p w14:paraId="28326D6B" w14:textId="77777777" w:rsidR="003B0A6C" w:rsidRPr="00C376AE" w:rsidRDefault="003B0A6C" w:rsidP="003B0A6C">
      <w:pPr>
        <w:pStyle w:val="ListParagraph"/>
        <w:numPr>
          <w:ilvl w:val="1"/>
          <w:numId w:val="23"/>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Fee Structure and Incentives</w:t>
      </w:r>
    </w:p>
    <w:p w14:paraId="319C5CB1" w14:textId="5EEC59FF" w:rsidR="003B0A6C" w:rsidRDefault="003B0A6C" w:rsidP="003B0A6C">
      <w:pPr>
        <w:ind w:left="1440"/>
        <w:jc w:val="both"/>
        <w:rPr>
          <w:rFonts w:ascii="Merriweather" w:hAnsi="Merriweather"/>
        </w:rPr>
      </w:pPr>
      <w:r w:rsidRPr="00C376AE">
        <w:rPr>
          <w:rFonts w:ascii="Merriweather" w:hAnsi="Merriweather"/>
        </w:rPr>
        <w:t>Evaluate the third-party's normal fee structure and incentives for similar business arrangements to determine if the fee structure and incentives would create burdensome upfront fees or result in inappropriate risk taking by the third-party or the licensee.</w:t>
      </w:r>
    </w:p>
    <w:p w14:paraId="2C4565DA" w14:textId="77777777" w:rsidR="003B0A6C" w:rsidRPr="00C376AE" w:rsidRDefault="003B0A6C" w:rsidP="003B0A6C">
      <w:pPr>
        <w:ind w:left="1440"/>
        <w:jc w:val="both"/>
        <w:rPr>
          <w:rFonts w:ascii="Merriweather" w:hAnsi="Merriweather"/>
        </w:rPr>
      </w:pPr>
    </w:p>
    <w:p w14:paraId="569CBC54" w14:textId="77777777" w:rsidR="003B0A6C" w:rsidRPr="00C376AE" w:rsidRDefault="003B0A6C" w:rsidP="003B0A6C">
      <w:pPr>
        <w:pStyle w:val="ListParagraph"/>
        <w:numPr>
          <w:ilvl w:val="1"/>
          <w:numId w:val="23"/>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Qualifications, Backgrounds, and Reputations of Company Principals</w:t>
      </w:r>
    </w:p>
    <w:p w14:paraId="55F1CE09" w14:textId="491D4D99" w:rsidR="003B0A6C" w:rsidRDefault="003B0A6C" w:rsidP="003B0A6C">
      <w:pPr>
        <w:ind w:left="1440"/>
        <w:jc w:val="both"/>
        <w:rPr>
          <w:rFonts w:ascii="Merriweather" w:hAnsi="Merriweather"/>
        </w:rPr>
      </w:pPr>
      <w:r w:rsidRPr="00C376AE">
        <w:rPr>
          <w:rFonts w:ascii="Merriweather" w:hAnsi="Merriweather"/>
        </w:rPr>
        <w:t>Ensure the third-party periodically conducts thorough background checks on its senior management and employees as well as on subcontractors who may have access to critical systems or confidential information. Ensure that third-parties have policies and procedures in place for removing employees who do not meet minimum background check requirements.</w:t>
      </w:r>
    </w:p>
    <w:p w14:paraId="0436C7C5" w14:textId="77777777" w:rsidR="003B0A6C" w:rsidRPr="00C376AE" w:rsidRDefault="003B0A6C" w:rsidP="003B0A6C">
      <w:pPr>
        <w:ind w:left="1440"/>
        <w:jc w:val="both"/>
        <w:rPr>
          <w:rFonts w:ascii="Merriweather" w:hAnsi="Merriweather"/>
        </w:rPr>
      </w:pPr>
    </w:p>
    <w:p w14:paraId="387A2236" w14:textId="77777777" w:rsidR="003B0A6C" w:rsidRPr="00C376AE" w:rsidRDefault="003B0A6C" w:rsidP="003B0A6C">
      <w:pPr>
        <w:pStyle w:val="ListParagraph"/>
        <w:numPr>
          <w:ilvl w:val="1"/>
          <w:numId w:val="23"/>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Third</w:t>
      </w:r>
      <w:r>
        <w:rPr>
          <w:rFonts w:ascii="Merriweather" w:hAnsi="Merriweather" w:cs="Times New Roman"/>
          <w:b/>
          <w:bCs/>
          <w:sz w:val="24"/>
          <w:szCs w:val="24"/>
        </w:rPr>
        <w:t>-</w:t>
      </w:r>
      <w:r w:rsidRPr="00C376AE">
        <w:rPr>
          <w:rFonts w:ascii="Merriweather" w:hAnsi="Merriweather" w:cs="Times New Roman"/>
          <w:b/>
          <w:bCs/>
          <w:sz w:val="24"/>
          <w:szCs w:val="24"/>
        </w:rPr>
        <w:t>Party’s Risk Management</w:t>
      </w:r>
    </w:p>
    <w:p w14:paraId="407F3D85" w14:textId="6D4DD5AD" w:rsidR="003B0A6C" w:rsidRDefault="003B0A6C" w:rsidP="003B0A6C">
      <w:pPr>
        <w:ind w:left="1440"/>
        <w:jc w:val="both"/>
        <w:rPr>
          <w:rFonts w:ascii="Merriweather" w:hAnsi="Merriweather"/>
        </w:rPr>
      </w:pPr>
      <w:r w:rsidRPr="003F1AFB">
        <w:rPr>
          <w:rFonts w:ascii="Merriweather" w:hAnsi="Merriweather"/>
        </w:rPr>
        <w:t xml:space="preserve">Evaluate the effectiveness of the third-party's service provider arrangements as a part of its enterprise risk assessment and risk management program, including policies, processes, and </w:t>
      </w:r>
      <w:r w:rsidRPr="003F1AFB">
        <w:rPr>
          <w:rFonts w:ascii="Merriweather" w:hAnsi="Merriweather"/>
        </w:rPr>
        <w:lastRenderedPageBreak/>
        <w:t>internal controls.</w:t>
      </w:r>
      <w:r w:rsidRPr="00C376AE">
        <w:rPr>
          <w:rFonts w:ascii="Merriweather" w:hAnsi="Merriweather"/>
        </w:rPr>
        <w:t xml:space="preserve"> </w:t>
      </w:r>
      <w:r>
        <w:rPr>
          <w:rFonts w:ascii="Merriweather" w:hAnsi="Merriweather"/>
        </w:rPr>
        <w:t>P</w:t>
      </w:r>
      <w:r w:rsidRPr="00C376AE">
        <w:rPr>
          <w:rFonts w:ascii="Merriweather" w:hAnsi="Merriweather"/>
        </w:rPr>
        <w:t>rocesses for escalating, remediating, and holding management accountable for concerns identified during audits or other independent tests</w:t>
      </w:r>
      <w:r>
        <w:rPr>
          <w:rFonts w:ascii="Merriweather" w:hAnsi="Merriweather"/>
        </w:rPr>
        <w:t xml:space="preserve"> should also be evaluated</w:t>
      </w:r>
      <w:r w:rsidRPr="00C376AE">
        <w:rPr>
          <w:rFonts w:ascii="Merriweather" w:hAnsi="Merriweather"/>
        </w:rPr>
        <w:t>.</w:t>
      </w:r>
      <w:r>
        <w:rPr>
          <w:rFonts w:ascii="Merriweather" w:hAnsi="Merriweather"/>
        </w:rPr>
        <w:t xml:space="preserve">  </w:t>
      </w:r>
    </w:p>
    <w:p w14:paraId="5E0B517F" w14:textId="77777777" w:rsidR="003B0A6C" w:rsidRPr="00C376AE" w:rsidRDefault="003B0A6C" w:rsidP="003B0A6C">
      <w:pPr>
        <w:ind w:left="1440"/>
        <w:jc w:val="both"/>
        <w:rPr>
          <w:rFonts w:ascii="Merriweather" w:hAnsi="Merriweather"/>
        </w:rPr>
      </w:pPr>
    </w:p>
    <w:p w14:paraId="6C67F13A" w14:textId="77777777" w:rsidR="003B0A6C" w:rsidRPr="00C376AE" w:rsidRDefault="003B0A6C" w:rsidP="003B0A6C">
      <w:pPr>
        <w:pStyle w:val="ListParagraph"/>
        <w:numPr>
          <w:ilvl w:val="1"/>
          <w:numId w:val="23"/>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Information Security</w:t>
      </w:r>
    </w:p>
    <w:p w14:paraId="6A9E3D12" w14:textId="77777777" w:rsidR="003B0A6C" w:rsidRDefault="003B0A6C" w:rsidP="003B0A6C">
      <w:pPr>
        <w:ind w:left="1440"/>
        <w:jc w:val="both"/>
        <w:rPr>
          <w:rFonts w:ascii="Merriweather" w:hAnsi="Merriweather"/>
        </w:rPr>
      </w:pPr>
      <w:r w:rsidRPr="00C376AE">
        <w:rPr>
          <w:rFonts w:ascii="Merriweather" w:hAnsi="Merriweather"/>
        </w:rPr>
        <w:t>Assess the third</w:t>
      </w:r>
      <w:r>
        <w:rPr>
          <w:rFonts w:ascii="Merriweather" w:hAnsi="Merriweather"/>
        </w:rPr>
        <w:t>-</w:t>
      </w:r>
      <w:r w:rsidRPr="00C376AE">
        <w:rPr>
          <w:rFonts w:ascii="Merriweather" w:hAnsi="Merriweather"/>
        </w:rPr>
        <w:t>party's information security program. Determine whether the third</w:t>
      </w:r>
      <w:r>
        <w:rPr>
          <w:rFonts w:ascii="Merriweather" w:hAnsi="Merriweather"/>
        </w:rPr>
        <w:t>-</w:t>
      </w:r>
      <w:r w:rsidRPr="00C376AE">
        <w:rPr>
          <w:rFonts w:ascii="Merriweather" w:hAnsi="Merriweather"/>
        </w:rPr>
        <w:t>party has sufficient experience in identifying, assessing, and mitigating known and emerging threats and vulnerabilities. When technology is necessary to support service delivery, assess the third</w:t>
      </w:r>
      <w:r>
        <w:rPr>
          <w:rFonts w:ascii="Merriweather" w:hAnsi="Merriweather"/>
        </w:rPr>
        <w:t>-</w:t>
      </w:r>
      <w:r w:rsidRPr="00C376AE">
        <w:rPr>
          <w:rFonts w:ascii="Merriweather" w:hAnsi="Merriweather"/>
        </w:rPr>
        <w:t>party's infrastructure and application security programs, including the software development life cycle and results of vulnerability and penetration tests. Evaluate the third</w:t>
      </w:r>
      <w:r>
        <w:rPr>
          <w:rFonts w:ascii="Merriweather" w:hAnsi="Merriweather"/>
        </w:rPr>
        <w:t>-</w:t>
      </w:r>
      <w:r w:rsidRPr="00C376AE">
        <w:rPr>
          <w:rFonts w:ascii="Merriweather" w:hAnsi="Merriweather"/>
        </w:rPr>
        <w:t>party's ability to implement effective and sustainable corrective actions to address deficiencies discovered during testing.</w:t>
      </w:r>
    </w:p>
    <w:p w14:paraId="5399D73F" w14:textId="77777777" w:rsidR="003B0A6C" w:rsidRPr="00C376AE" w:rsidRDefault="003B0A6C" w:rsidP="003B0A6C">
      <w:pPr>
        <w:ind w:left="1440"/>
        <w:jc w:val="both"/>
        <w:rPr>
          <w:rFonts w:ascii="Merriweather" w:hAnsi="Merriweather"/>
        </w:rPr>
      </w:pPr>
      <w:r w:rsidRPr="00C376AE">
        <w:rPr>
          <w:rFonts w:ascii="Merriweather" w:hAnsi="Merriweather"/>
        </w:rPr>
        <w:t>Here are some additional items for your consideration:</w:t>
      </w:r>
    </w:p>
    <w:p w14:paraId="4FE36174" w14:textId="77777777" w:rsidR="003B0A6C" w:rsidRPr="00C376AE" w:rsidRDefault="003B0A6C" w:rsidP="003B0A6C">
      <w:pPr>
        <w:pStyle w:val="ListParagraph"/>
        <w:numPr>
          <w:ilvl w:val="0"/>
          <w:numId w:val="25"/>
        </w:numPr>
        <w:spacing w:after="160" w:line="259" w:lineRule="auto"/>
        <w:contextualSpacing/>
        <w:jc w:val="both"/>
        <w:rPr>
          <w:rFonts w:ascii="Merriweather" w:hAnsi="Merriweather" w:cs="Times New Roman"/>
          <w:sz w:val="24"/>
          <w:szCs w:val="24"/>
        </w:rPr>
      </w:pPr>
      <w:r w:rsidRPr="00C376AE">
        <w:rPr>
          <w:rFonts w:ascii="Merriweather" w:hAnsi="Merriweather" w:cs="Times New Roman"/>
          <w:sz w:val="24"/>
          <w:szCs w:val="24"/>
        </w:rPr>
        <w:t>Review the TPSP’s certifications of compliance with applicable cyber security practices such as NIST, ISO, GDPR, etc.</w:t>
      </w:r>
    </w:p>
    <w:p w14:paraId="611E899D" w14:textId="77777777" w:rsidR="003B0A6C" w:rsidRPr="00C376AE" w:rsidRDefault="003B0A6C" w:rsidP="003B0A6C">
      <w:pPr>
        <w:pStyle w:val="ListParagraph"/>
        <w:numPr>
          <w:ilvl w:val="0"/>
          <w:numId w:val="25"/>
        </w:numPr>
        <w:spacing w:after="160" w:line="259" w:lineRule="auto"/>
        <w:contextualSpacing/>
        <w:jc w:val="both"/>
        <w:rPr>
          <w:rFonts w:ascii="Merriweather" w:hAnsi="Merriweather" w:cs="Times New Roman"/>
          <w:sz w:val="24"/>
          <w:szCs w:val="24"/>
        </w:rPr>
      </w:pPr>
      <w:r w:rsidRPr="00C376AE">
        <w:rPr>
          <w:rFonts w:ascii="Merriweather" w:hAnsi="Merriweather" w:cs="Times New Roman"/>
          <w:sz w:val="24"/>
          <w:szCs w:val="24"/>
        </w:rPr>
        <w:t>Request a certification that a vulnerability security audit has been completed in the past 12 months by a qualified party that shows that no vulnerabilities are present or they have been addressed.  Secure documentation of those results.</w:t>
      </w:r>
    </w:p>
    <w:p w14:paraId="6B922A25" w14:textId="77777777" w:rsidR="003B0A6C" w:rsidRPr="00C376AE" w:rsidRDefault="003B0A6C" w:rsidP="003B0A6C">
      <w:pPr>
        <w:pStyle w:val="ListParagraph"/>
        <w:numPr>
          <w:ilvl w:val="0"/>
          <w:numId w:val="25"/>
        </w:numPr>
        <w:spacing w:after="160" w:line="259" w:lineRule="auto"/>
        <w:contextualSpacing/>
        <w:jc w:val="both"/>
        <w:rPr>
          <w:rFonts w:ascii="Merriweather" w:hAnsi="Merriweather" w:cs="Times New Roman"/>
          <w:sz w:val="24"/>
          <w:szCs w:val="24"/>
        </w:rPr>
      </w:pPr>
      <w:r w:rsidRPr="00C376AE">
        <w:rPr>
          <w:rFonts w:ascii="Merriweather" w:hAnsi="Merriweather" w:cs="Times New Roman"/>
          <w:sz w:val="24"/>
          <w:szCs w:val="24"/>
        </w:rPr>
        <w:t>Consider using a TPSP Questionnaire that addresses the adequacy of the TPSP’s cybersecurity program.</w:t>
      </w:r>
    </w:p>
    <w:p w14:paraId="6167ACAC" w14:textId="7E1A6FBE" w:rsidR="003B0A6C" w:rsidRDefault="003B0A6C" w:rsidP="003B0A6C">
      <w:pPr>
        <w:ind w:left="1440"/>
        <w:jc w:val="both"/>
        <w:rPr>
          <w:rFonts w:ascii="Merriweather" w:hAnsi="Merriweather"/>
        </w:rPr>
      </w:pPr>
      <w:r w:rsidRPr="00C376AE">
        <w:rPr>
          <w:rFonts w:ascii="Merriweather" w:hAnsi="Merriweather"/>
        </w:rPr>
        <w:t>Determine whether the TPSP needs access to NPI to perform services for your organization.  If so, assess the level of risk to your business.</w:t>
      </w:r>
    </w:p>
    <w:p w14:paraId="573DC448" w14:textId="77777777" w:rsidR="003B0A6C" w:rsidRPr="00C376AE" w:rsidRDefault="003B0A6C" w:rsidP="003B0A6C">
      <w:pPr>
        <w:ind w:left="1440"/>
        <w:jc w:val="both"/>
        <w:rPr>
          <w:rFonts w:ascii="Merriweather" w:hAnsi="Merriweather"/>
        </w:rPr>
      </w:pPr>
    </w:p>
    <w:p w14:paraId="61583D97" w14:textId="77777777" w:rsidR="003B0A6C" w:rsidRPr="00C376AE" w:rsidRDefault="003B0A6C" w:rsidP="003B0A6C">
      <w:pPr>
        <w:pStyle w:val="ListParagraph"/>
        <w:numPr>
          <w:ilvl w:val="1"/>
          <w:numId w:val="23"/>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Management of Information Systems</w:t>
      </w:r>
    </w:p>
    <w:p w14:paraId="113FB468" w14:textId="50043301" w:rsidR="003B0A6C" w:rsidRDefault="003B0A6C" w:rsidP="003B0A6C">
      <w:pPr>
        <w:ind w:left="1440"/>
        <w:jc w:val="both"/>
        <w:rPr>
          <w:rFonts w:ascii="Merriweather" w:hAnsi="Merriweather"/>
        </w:rPr>
      </w:pPr>
      <w:r w:rsidRPr="00C376AE">
        <w:rPr>
          <w:rFonts w:ascii="Merriweather" w:hAnsi="Merriweather"/>
        </w:rPr>
        <w:t>Gain a clear understanding of the third</w:t>
      </w:r>
      <w:r>
        <w:rPr>
          <w:rFonts w:ascii="Merriweather" w:hAnsi="Merriweather"/>
        </w:rPr>
        <w:t>-</w:t>
      </w:r>
      <w:r w:rsidRPr="00C376AE">
        <w:rPr>
          <w:rFonts w:ascii="Merriweather" w:hAnsi="Merriweather"/>
        </w:rPr>
        <w:t>party's business processes and technology that will be used to support the activity. When technology is a major component of the third-party relationship, review both the licensee's and the third</w:t>
      </w:r>
      <w:r>
        <w:rPr>
          <w:rFonts w:ascii="Merriweather" w:hAnsi="Merriweather"/>
        </w:rPr>
        <w:t>-</w:t>
      </w:r>
      <w:r w:rsidRPr="00C376AE">
        <w:rPr>
          <w:rFonts w:ascii="Merriweather" w:hAnsi="Merriweather"/>
        </w:rPr>
        <w:t>party's information systems to identify gaps in service-level expectations, technology, business process and management, or interoperability issues. Review the third</w:t>
      </w:r>
      <w:r>
        <w:rPr>
          <w:rFonts w:ascii="Merriweather" w:hAnsi="Merriweather"/>
        </w:rPr>
        <w:t>-</w:t>
      </w:r>
      <w:r w:rsidRPr="00C376AE">
        <w:rPr>
          <w:rFonts w:ascii="Merriweather" w:hAnsi="Merriweather"/>
        </w:rPr>
        <w:t>party's processes for maintaining accurate inventories of its technology and its subcontractors. Assess the third</w:t>
      </w:r>
      <w:r>
        <w:rPr>
          <w:rFonts w:ascii="Merriweather" w:hAnsi="Merriweather"/>
        </w:rPr>
        <w:t>-</w:t>
      </w:r>
      <w:r w:rsidRPr="00C376AE">
        <w:rPr>
          <w:rFonts w:ascii="Merriweather" w:hAnsi="Merriweather"/>
        </w:rPr>
        <w:t>party's change management processes to ensure that clear roles, responsibilities, and segregation of duties are in place. Understand the third</w:t>
      </w:r>
      <w:r>
        <w:rPr>
          <w:rFonts w:ascii="Merriweather" w:hAnsi="Merriweather"/>
        </w:rPr>
        <w:t>-</w:t>
      </w:r>
      <w:r w:rsidRPr="00C376AE">
        <w:rPr>
          <w:rFonts w:ascii="Merriweather" w:hAnsi="Merriweather"/>
        </w:rPr>
        <w:t>party's performance metrics for its information systems and ensure they meet the licensee's expectations.</w:t>
      </w:r>
    </w:p>
    <w:p w14:paraId="4C257CDD" w14:textId="77777777" w:rsidR="003B0A6C" w:rsidRPr="00C376AE" w:rsidRDefault="003B0A6C" w:rsidP="003B0A6C">
      <w:pPr>
        <w:ind w:left="1440"/>
        <w:jc w:val="both"/>
        <w:rPr>
          <w:rFonts w:ascii="Merriweather" w:hAnsi="Merriweather"/>
        </w:rPr>
      </w:pPr>
    </w:p>
    <w:p w14:paraId="53F8B87F" w14:textId="77777777" w:rsidR="003B0A6C" w:rsidRPr="00C376AE" w:rsidRDefault="003B0A6C" w:rsidP="003B0A6C">
      <w:pPr>
        <w:pStyle w:val="ListParagraph"/>
        <w:numPr>
          <w:ilvl w:val="1"/>
          <w:numId w:val="23"/>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Disaster Recovery and Business Continuity</w:t>
      </w:r>
    </w:p>
    <w:p w14:paraId="07CABB41" w14:textId="2D7F80D9" w:rsidR="003B0A6C" w:rsidRDefault="003B0A6C" w:rsidP="003B0A6C">
      <w:pPr>
        <w:ind w:left="1440"/>
        <w:jc w:val="both"/>
        <w:rPr>
          <w:rFonts w:ascii="Merriweather" w:hAnsi="Merriweather"/>
        </w:rPr>
      </w:pPr>
      <w:r w:rsidRPr="00C376AE">
        <w:rPr>
          <w:rFonts w:ascii="Merriweather" w:hAnsi="Merriweather"/>
        </w:rPr>
        <w:t>Assess the third</w:t>
      </w:r>
      <w:r>
        <w:rPr>
          <w:rFonts w:ascii="Merriweather" w:hAnsi="Merriweather"/>
        </w:rPr>
        <w:t>-</w:t>
      </w:r>
      <w:r w:rsidRPr="00C376AE">
        <w:rPr>
          <w:rFonts w:ascii="Merriweather" w:hAnsi="Merriweather"/>
        </w:rPr>
        <w:t>party's ability to respond to service disruptions or degradations resulting from natural disasters, human error, or intentional physical or cyber</w:t>
      </w:r>
      <w:r>
        <w:rPr>
          <w:rFonts w:ascii="Merriweather" w:hAnsi="Merriweather"/>
        </w:rPr>
        <w:t>-</w:t>
      </w:r>
      <w:r w:rsidRPr="00C376AE">
        <w:rPr>
          <w:rFonts w:ascii="Merriweather" w:hAnsi="Merriweather"/>
        </w:rPr>
        <w:t>attacks. Determine whether the third</w:t>
      </w:r>
      <w:r>
        <w:rPr>
          <w:rFonts w:ascii="Merriweather" w:hAnsi="Merriweather"/>
        </w:rPr>
        <w:t>-</w:t>
      </w:r>
      <w:r w:rsidRPr="00C376AE">
        <w:rPr>
          <w:rFonts w:ascii="Merriweather" w:hAnsi="Merriweather"/>
        </w:rPr>
        <w:t>party maintains disaster recovery and business continuity plans that specify the time frame to resume activities and recover data. Review the third</w:t>
      </w:r>
      <w:r>
        <w:rPr>
          <w:rFonts w:ascii="Merriweather" w:hAnsi="Merriweather"/>
        </w:rPr>
        <w:t>-</w:t>
      </w:r>
      <w:r w:rsidRPr="00C376AE">
        <w:rPr>
          <w:rFonts w:ascii="Merriweather" w:hAnsi="Merriweather"/>
        </w:rPr>
        <w:t>party's telecommunications redundancy and resilience plans and preparations for known and emerging threats and vulnerabilities, such as wide-scale natural disasters, distributed denial of service attacks, or other intentional or unintentional events. Review the results of business continuity testing and performance during actual disruptions.</w:t>
      </w:r>
    </w:p>
    <w:p w14:paraId="0F7ECCB1" w14:textId="3A550FF1" w:rsidR="003B0A6C" w:rsidRDefault="003B0A6C" w:rsidP="003B0A6C">
      <w:pPr>
        <w:ind w:left="1440"/>
        <w:jc w:val="both"/>
        <w:rPr>
          <w:rFonts w:ascii="Merriweather" w:hAnsi="Merriweather"/>
        </w:rPr>
      </w:pPr>
    </w:p>
    <w:p w14:paraId="6C5174BA" w14:textId="1E8F605E" w:rsidR="003B0A6C" w:rsidRDefault="003B0A6C" w:rsidP="003B0A6C">
      <w:pPr>
        <w:ind w:left="1440"/>
        <w:jc w:val="both"/>
        <w:rPr>
          <w:rFonts w:ascii="Merriweather" w:hAnsi="Merriweather"/>
        </w:rPr>
      </w:pPr>
    </w:p>
    <w:p w14:paraId="7D70BCA7" w14:textId="51635BA9" w:rsidR="003B0A6C" w:rsidRDefault="003B0A6C" w:rsidP="003B0A6C">
      <w:pPr>
        <w:ind w:left="1440"/>
        <w:jc w:val="both"/>
        <w:rPr>
          <w:rFonts w:ascii="Merriweather" w:hAnsi="Merriweather"/>
        </w:rPr>
      </w:pPr>
    </w:p>
    <w:p w14:paraId="6BC051A9" w14:textId="77777777" w:rsidR="003B0A6C" w:rsidRPr="00C376AE" w:rsidRDefault="003B0A6C" w:rsidP="003B0A6C">
      <w:pPr>
        <w:ind w:left="1440"/>
        <w:jc w:val="both"/>
        <w:rPr>
          <w:rFonts w:ascii="Merriweather" w:hAnsi="Merriweather"/>
        </w:rPr>
      </w:pPr>
    </w:p>
    <w:p w14:paraId="077E5B4C" w14:textId="77777777" w:rsidR="003B0A6C" w:rsidRPr="00C376AE" w:rsidRDefault="003B0A6C" w:rsidP="003B0A6C">
      <w:pPr>
        <w:pStyle w:val="ListParagraph"/>
        <w:numPr>
          <w:ilvl w:val="1"/>
          <w:numId w:val="23"/>
        </w:numPr>
        <w:spacing w:after="160" w:line="259" w:lineRule="auto"/>
        <w:contextualSpacing/>
        <w:jc w:val="both"/>
        <w:rPr>
          <w:rFonts w:ascii="Merriweather" w:hAnsi="Merriweather" w:cs="Times New Roman"/>
          <w:b/>
          <w:bCs/>
          <w:sz w:val="24"/>
          <w:szCs w:val="24"/>
        </w:rPr>
      </w:pPr>
      <w:r>
        <w:rPr>
          <w:rFonts w:ascii="Merriweather" w:hAnsi="Merriweather" w:cs="Times New Roman"/>
          <w:b/>
          <w:bCs/>
          <w:sz w:val="24"/>
          <w:szCs w:val="24"/>
        </w:rPr>
        <w:lastRenderedPageBreak/>
        <w:t xml:space="preserve">Incident </w:t>
      </w:r>
      <w:r w:rsidRPr="00C376AE">
        <w:rPr>
          <w:rFonts w:ascii="Merriweather" w:hAnsi="Merriweather" w:cs="Times New Roman"/>
          <w:b/>
          <w:bCs/>
          <w:sz w:val="24"/>
          <w:szCs w:val="24"/>
        </w:rPr>
        <w:t>Reporting and Management Programs</w:t>
      </w:r>
    </w:p>
    <w:p w14:paraId="15812C4F" w14:textId="04392D46" w:rsidR="003B0A6C" w:rsidRDefault="003B0A6C" w:rsidP="003B0A6C">
      <w:pPr>
        <w:ind w:left="1440"/>
        <w:jc w:val="both"/>
        <w:rPr>
          <w:rFonts w:ascii="Merriweather" w:hAnsi="Merriweather"/>
        </w:rPr>
      </w:pPr>
      <w:r w:rsidRPr="00C376AE">
        <w:rPr>
          <w:rFonts w:ascii="Merriweather" w:hAnsi="Merriweather"/>
        </w:rPr>
        <w:t>Review the third</w:t>
      </w:r>
      <w:r>
        <w:rPr>
          <w:rFonts w:ascii="Merriweather" w:hAnsi="Merriweather"/>
        </w:rPr>
        <w:t>-</w:t>
      </w:r>
      <w:r w:rsidRPr="00C376AE">
        <w:rPr>
          <w:rFonts w:ascii="Merriweather" w:hAnsi="Merriweather"/>
        </w:rPr>
        <w:t>party's incident reporting and management programs to ensure there are clearly documented processes and accountability for identifying, reporting, investigating, and escalating incidents. Ensure that the third</w:t>
      </w:r>
      <w:r>
        <w:rPr>
          <w:rFonts w:ascii="Merriweather" w:hAnsi="Merriweather"/>
        </w:rPr>
        <w:t>-</w:t>
      </w:r>
      <w:r w:rsidRPr="00C376AE">
        <w:rPr>
          <w:rFonts w:ascii="Merriweather" w:hAnsi="Merriweather"/>
        </w:rPr>
        <w:t xml:space="preserve">party's escalation and notification processes meet the licensee's expectations and regulatory requirements. </w:t>
      </w:r>
    </w:p>
    <w:p w14:paraId="208A8004" w14:textId="77777777" w:rsidR="003B0A6C" w:rsidRPr="00C376AE" w:rsidRDefault="003B0A6C" w:rsidP="003B0A6C">
      <w:pPr>
        <w:ind w:left="1440"/>
        <w:jc w:val="both"/>
        <w:rPr>
          <w:rFonts w:ascii="Merriweather" w:hAnsi="Merriweather"/>
        </w:rPr>
      </w:pPr>
    </w:p>
    <w:p w14:paraId="178D80EF" w14:textId="0C726BB2" w:rsidR="003B0A6C" w:rsidRPr="003B0A6C" w:rsidRDefault="003B0A6C" w:rsidP="003B0A6C">
      <w:pPr>
        <w:pStyle w:val="ListParagraph"/>
        <w:numPr>
          <w:ilvl w:val="1"/>
          <w:numId w:val="23"/>
        </w:numPr>
        <w:jc w:val="both"/>
        <w:rPr>
          <w:rFonts w:ascii="Merriweather" w:hAnsi="Merriweather"/>
          <w:b/>
          <w:bCs/>
          <w:sz w:val="24"/>
          <w:szCs w:val="24"/>
        </w:rPr>
      </w:pPr>
      <w:r w:rsidRPr="003B0A6C">
        <w:rPr>
          <w:rFonts w:ascii="Merriweather" w:hAnsi="Merriweather"/>
          <w:b/>
          <w:bCs/>
          <w:sz w:val="24"/>
          <w:szCs w:val="24"/>
        </w:rPr>
        <w:t>Physical Security</w:t>
      </w:r>
    </w:p>
    <w:p w14:paraId="715EC149" w14:textId="77777777" w:rsidR="003B0A6C" w:rsidRPr="003B0A6C" w:rsidRDefault="003B0A6C" w:rsidP="003B0A6C">
      <w:pPr>
        <w:pStyle w:val="ListParagraph"/>
        <w:ind w:left="1800"/>
        <w:jc w:val="both"/>
        <w:rPr>
          <w:rFonts w:ascii="Merriweather" w:hAnsi="Merriweather"/>
        </w:rPr>
      </w:pPr>
    </w:p>
    <w:p w14:paraId="2A980713" w14:textId="7F04D42E" w:rsidR="003B0A6C" w:rsidRDefault="003B0A6C" w:rsidP="003B0A6C">
      <w:pPr>
        <w:ind w:left="1440"/>
        <w:jc w:val="both"/>
        <w:rPr>
          <w:rFonts w:ascii="Merriweather" w:hAnsi="Merriweather"/>
        </w:rPr>
      </w:pPr>
      <w:r w:rsidRPr="00C376AE">
        <w:rPr>
          <w:rFonts w:ascii="Merriweather" w:hAnsi="Merriweather"/>
        </w:rPr>
        <w:t>Evaluate whether the third</w:t>
      </w:r>
      <w:r>
        <w:rPr>
          <w:rFonts w:ascii="Merriweather" w:hAnsi="Merriweather"/>
        </w:rPr>
        <w:t>-</w:t>
      </w:r>
      <w:r w:rsidRPr="00C376AE">
        <w:rPr>
          <w:rFonts w:ascii="Merriweather" w:hAnsi="Merriweather"/>
        </w:rPr>
        <w:t>party has sufficient physical and environmental controls to ensure the safety and security of its facilities, technology systems, and employees.</w:t>
      </w:r>
    </w:p>
    <w:p w14:paraId="774CDD72" w14:textId="77777777" w:rsidR="003B0A6C" w:rsidRPr="00C376AE" w:rsidRDefault="003B0A6C" w:rsidP="003B0A6C">
      <w:pPr>
        <w:ind w:left="1440"/>
        <w:jc w:val="both"/>
        <w:rPr>
          <w:rFonts w:ascii="Merriweather" w:hAnsi="Merriweather"/>
        </w:rPr>
      </w:pPr>
    </w:p>
    <w:p w14:paraId="25542ADD" w14:textId="4650CAC9" w:rsidR="003B0A6C" w:rsidRPr="003B0A6C" w:rsidRDefault="003B0A6C" w:rsidP="003B0A6C">
      <w:pPr>
        <w:pStyle w:val="ListParagraph"/>
        <w:numPr>
          <w:ilvl w:val="1"/>
          <w:numId w:val="23"/>
        </w:numPr>
        <w:jc w:val="both"/>
        <w:rPr>
          <w:rFonts w:ascii="Merriweather" w:hAnsi="Merriweather"/>
          <w:b/>
          <w:bCs/>
          <w:sz w:val="24"/>
          <w:szCs w:val="24"/>
        </w:rPr>
      </w:pPr>
      <w:r w:rsidRPr="003B0A6C">
        <w:rPr>
          <w:rFonts w:ascii="Merriweather" w:hAnsi="Merriweather"/>
          <w:b/>
          <w:bCs/>
          <w:sz w:val="24"/>
          <w:szCs w:val="24"/>
        </w:rPr>
        <w:t>Human Resource Management</w:t>
      </w:r>
    </w:p>
    <w:p w14:paraId="7D7EDFA0" w14:textId="77777777" w:rsidR="003B0A6C" w:rsidRPr="003B0A6C" w:rsidRDefault="003B0A6C" w:rsidP="003B0A6C">
      <w:pPr>
        <w:pStyle w:val="ListParagraph"/>
        <w:ind w:left="1800"/>
        <w:jc w:val="both"/>
        <w:rPr>
          <w:rFonts w:ascii="Merriweather" w:hAnsi="Merriweather"/>
          <w:b/>
          <w:bCs/>
        </w:rPr>
      </w:pPr>
    </w:p>
    <w:p w14:paraId="28FD144A" w14:textId="3A12B884" w:rsidR="003B0A6C" w:rsidRDefault="003B0A6C" w:rsidP="003B0A6C">
      <w:pPr>
        <w:ind w:left="1440"/>
        <w:jc w:val="both"/>
        <w:rPr>
          <w:rFonts w:ascii="Merriweather" w:hAnsi="Merriweather"/>
        </w:rPr>
      </w:pPr>
      <w:r w:rsidRPr="00C376AE">
        <w:rPr>
          <w:rFonts w:ascii="Merriweather" w:hAnsi="Merriweather"/>
        </w:rPr>
        <w:t>Review the third</w:t>
      </w:r>
      <w:r>
        <w:rPr>
          <w:rFonts w:ascii="Merriweather" w:hAnsi="Merriweather"/>
        </w:rPr>
        <w:t>-</w:t>
      </w:r>
      <w:r w:rsidRPr="00C376AE">
        <w:rPr>
          <w:rFonts w:ascii="Merriweather" w:hAnsi="Merriweather"/>
        </w:rPr>
        <w:t>party's program to train and hold employees accountable for compliance with policies and procedures. Review the third</w:t>
      </w:r>
      <w:r>
        <w:rPr>
          <w:rFonts w:ascii="Merriweather" w:hAnsi="Merriweather"/>
        </w:rPr>
        <w:t>-</w:t>
      </w:r>
      <w:r w:rsidRPr="00C376AE">
        <w:rPr>
          <w:rFonts w:ascii="Merriweather" w:hAnsi="Merriweather"/>
        </w:rPr>
        <w:t>party's succession and redundancy planning for key management and support personnel. Review training programs to ensure that the third</w:t>
      </w:r>
      <w:r>
        <w:rPr>
          <w:rFonts w:ascii="Merriweather" w:hAnsi="Merriweather"/>
        </w:rPr>
        <w:t>-</w:t>
      </w:r>
      <w:r w:rsidRPr="00C376AE">
        <w:rPr>
          <w:rFonts w:ascii="Merriweather" w:hAnsi="Merriweather"/>
        </w:rPr>
        <w:t>party's staff is knowledgeable about changes in laws, regulations, technology, risk, and other factors that may affect the quality of the activities provided.</w:t>
      </w:r>
    </w:p>
    <w:p w14:paraId="7B3D7E49" w14:textId="77777777" w:rsidR="003B0A6C" w:rsidRPr="00C376AE" w:rsidRDefault="003B0A6C" w:rsidP="003B0A6C">
      <w:pPr>
        <w:ind w:left="1440"/>
        <w:jc w:val="both"/>
        <w:rPr>
          <w:rFonts w:ascii="Merriweather" w:hAnsi="Merriweather"/>
        </w:rPr>
      </w:pPr>
    </w:p>
    <w:p w14:paraId="1000109C" w14:textId="2BB4F949" w:rsidR="003B0A6C" w:rsidRPr="003B0A6C" w:rsidRDefault="003B0A6C" w:rsidP="003B0A6C">
      <w:pPr>
        <w:pStyle w:val="ListParagraph"/>
        <w:numPr>
          <w:ilvl w:val="1"/>
          <w:numId w:val="23"/>
        </w:numPr>
        <w:jc w:val="both"/>
        <w:rPr>
          <w:rFonts w:ascii="Merriweather" w:hAnsi="Merriweather"/>
          <w:b/>
          <w:bCs/>
          <w:sz w:val="24"/>
          <w:szCs w:val="24"/>
        </w:rPr>
      </w:pPr>
      <w:r w:rsidRPr="003B0A6C">
        <w:rPr>
          <w:rFonts w:ascii="Merriweather" w:hAnsi="Merriweather"/>
          <w:b/>
          <w:bCs/>
          <w:sz w:val="24"/>
          <w:szCs w:val="24"/>
        </w:rPr>
        <w:t>Reliance on Subcontractors</w:t>
      </w:r>
    </w:p>
    <w:p w14:paraId="089BA350" w14:textId="77777777" w:rsidR="003B0A6C" w:rsidRPr="003B0A6C" w:rsidRDefault="003B0A6C" w:rsidP="003B0A6C">
      <w:pPr>
        <w:pStyle w:val="ListParagraph"/>
        <w:ind w:left="1800"/>
        <w:jc w:val="both"/>
        <w:rPr>
          <w:rFonts w:ascii="Merriweather" w:hAnsi="Merriweather"/>
          <w:b/>
          <w:bCs/>
        </w:rPr>
      </w:pPr>
    </w:p>
    <w:p w14:paraId="6D89ED36" w14:textId="4B2EAF3C" w:rsidR="003B0A6C" w:rsidRDefault="003B0A6C" w:rsidP="003B0A6C">
      <w:pPr>
        <w:ind w:left="1440"/>
        <w:jc w:val="both"/>
        <w:rPr>
          <w:rFonts w:ascii="Merriweather" w:hAnsi="Merriweather"/>
        </w:rPr>
      </w:pPr>
      <w:r w:rsidRPr="00C376AE">
        <w:rPr>
          <w:rFonts w:ascii="Merriweather" w:hAnsi="Merriweather"/>
        </w:rPr>
        <w:t>Evaluate the volume and types of subcontracted activities and the subcontractors' geographic locations. Evaluate the third</w:t>
      </w:r>
      <w:r>
        <w:rPr>
          <w:rFonts w:ascii="Merriweather" w:hAnsi="Merriweather"/>
        </w:rPr>
        <w:t>-</w:t>
      </w:r>
      <w:r w:rsidRPr="00C376AE">
        <w:rPr>
          <w:rFonts w:ascii="Merriweather" w:hAnsi="Merriweather"/>
        </w:rPr>
        <w:t>party's ability to assess, monitor, and mitigate risks from its use of subcontractors and to ensure that the same level of quality and controls exists no matter where the subcontractors' operations reside. Evaluate whether additional concentration-related risks may arise from the third</w:t>
      </w:r>
      <w:r>
        <w:rPr>
          <w:rFonts w:ascii="Merriweather" w:hAnsi="Merriweather"/>
        </w:rPr>
        <w:t>-</w:t>
      </w:r>
      <w:r w:rsidRPr="00C376AE">
        <w:rPr>
          <w:rFonts w:ascii="Merriweather" w:hAnsi="Merriweather"/>
        </w:rPr>
        <w:t>party's reliance on subcontractors and, if necessary, conduct similar due diligence on the third</w:t>
      </w:r>
      <w:r>
        <w:rPr>
          <w:rFonts w:ascii="Merriweather" w:hAnsi="Merriweather"/>
        </w:rPr>
        <w:t>-</w:t>
      </w:r>
      <w:r w:rsidRPr="00C376AE">
        <w:rPr>
          <w:rFonts w:ascii="Merriweather" w:hAnsi="Merriweather"/>
        </w:rPr>
        <w:t>party's critical subcontractors.</w:t>
      </w:r>
    </w:p>
    <w:p w14:paraId="59057EA4" w14:textId="77777777" w:rsidR="003B0A6C" w:rsidRPr="00C376AE" w:rsidRDefault="003B0A6C" w:rsidP="003B0A6C">
      <w:pPr>
        <w:ind w:left="1440"/>
        <w:jc w:val="both"/>
        <w:rPr>
          <w:rFonts w:ascii="Merriweather" w:hAnsi="Merriweather"/>
        </w:rPr>
      </w:pPr>
    </w:p>
    <w:p w14:paraId="5F5E27D4" w14:textId="77777777" w:rsidR="003B0A6C" w:rsidRPr="00C376AE" w:rsidRDefault="003B0A6C" w:rsidP="003B0A6C">
      <w:pPr>
        <w:pStyle w:val="ListParagraph"/>
        <w:numPr>
          <w:ilvl w:val="0"/>
          <w:numId w:val="24"/>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Insurance Coverage</w:t>
      </w:r>
    </w:p>
    <w:p w14:paraId="3A2AC98E" w14:textId="10287AA7" w:rsidR="003B0A6C" w:rsidRDefault="003B0A6C" w:rsidP="003B0A6C">
      <w:pPr>
        <w:ind w:left="1440"/>
        <w:jc w:val="both"/>
        <w:rPr>
          <w:rFonts w:ascii="Merriweather" w:hAnsi="Merriweather"/>
        </w:rPr>
      </w:pPr>
      <w:r w:rsidRPr="00C376AE">
        <w:rPr>
          <w:rFonts w:ascii="Merriweather" w:hAnsi="Merriweather"/>
        </w:rPr>
        <w:t>Verify that the third</w:t>
      </w:r>
      <w:r>
        <w:rPr>
          <w:rFonts w:ascii="Merriweather" w:hAnsi="Merriweather"/>
        </w:rPr>
        <w:t>-</w:t>
      </w:r>
      <w:r w:rsidRPr="00C376AE">
        <w:rPr>
          <w:rFonts w:ascii="Merriweather" w:hAnsi="Merriweather"/>
        </w:rPr>
        <w:t>party has fidelity bond coverage to insure against losses attributable to dishonest acts, liability coverage for losses attributable to negligent acts, and hazard insurance covering fire, loss of data, and protection of documents. Determine whether the third</w:t>
      </w:r>
      <w:r>
        <w:rPr>
          <w:rFonts w:ascii="Merriweather" w:hAnsi="Merriweather"/>
        </w:rPr>
        <w:t>-</w:t>
      </w:r>
      <w:r w:rsidRPr="00C376AE">
        <w:rPr>
          <w:rFonts w:ascii="Merriweather" w:hAnsi="Merriweather"/>
        </w:rPr>
        <w:t>party has insurance coverage for its intellectual property rights, as such coverage may not be available under a general commercial policy. The amounts of such coverage should be commensurate with the level of risk involved with the third-party's operations and the type of activities to be provided.</w:t>
      </w:r>
    </w:p>
    <w:p w14:paraId="7BF605C5" w14:textId="77777777" w:rsidR="003B0A6C" w:rsidRPr="00C376AE" w:rsidRDefault="003B0A6C" w:rsidP="003B0A6C">
      <w:pPr>
        <w:ind w:left="1440"/>
        <w:jc w:val="both"/>
        <w:rPr>
          <w:rFonts w:ascii="Merriweather" w:hAnsi="Merriweather"/>
        </w:rPr>
      </w:pPr>
    </w:p>
    <w:p w14:paraId="168328C0" w14:textId="003D1FBB" w:rsidR="003B0A6C" w:rsidRPr="003B0A6C" w:rsidRDefault="003B0A6C" w:rsidP="003B0A6C">
      <w:pPr>
        <w:pStyle w:val="ListParagraph"/>
        <w:numPr>
          <w:ilvl w:val="0"/>
          <w:numId w:val="24"/>
        </w:numPr>
        <w:jc w:val="both"/>
        <w:rPr>
          <w:rFonts w:ascii="Merriweather" w:hAnsi="Merriweather"/>
          <w:b/>
          <w:bCs/>
          <w:sz w:val="24"/>
          <w:szCs w:val="24"/>
        </w:rPr>
      </w:pPr>
      <w:r w:rsidRPr="003B0A6C">
        <w:rPr>
          <w:rFonts w:ascii="Merriweather" w:hAnsi="Merriweather"/>
          <w:b/>
          <w:bCs/>
          <w:sz w:val="24"/>
          <w:szCs w:val="24"/>
        </w:rPr>
        <w:t>Conflicting Contractual Arrangements with Other Parties</w:t>
      </w:r>
    </w:p>
    <w:p w14:paraId="18669FEA" w14:textId="77777777" w:rsidR="003B0A6C" w:rsidRPr="003B0A6C" w:rsidRDefault="003B0A6C" w:rsidP="003B0A6C">
      <w:pPr>
        <w:pStyle w:val="ListParagraph"/>
        <w:ind w:left="1800"/>
        <w:jc w:val="both"/>
        <w:rPr>
          <w:rFonts w:ascii="Merriweather" w:hAnsi="Merriweather"/>
          <w:b/>
          <w:bCs/>
        </w:rPr>
      </w:pPr>
    </w:p>
    <w:p w14:paraId="40BF1143" w14:textId="77777777" w:rsidR="003B0A6C" w:rsidRPr="00C376AE" w:rsidRDefault="003B0A6C" w:rsidP="003B0A6C">
      <w:pPr>
        <w:ind w:left="1440"/>
        <w:jc w:val="both"/>
        <w:rPr>
          <w:rFonts w:ascii="Merriweather" w:hAnsi="Merriweather"/>
        </w:rPr>
      </w:pPr>
      <w:r w:rsidRPr="00C376AE">
        <w:rPr>
          <w:rFonts w:ascii="Merriweather" w:hAnsi="Merriweather"/>
        </w:rPr>
        <w:t>Obtain information regarding legally binding arrangements with subcontractors or other parties in cases where the third</w:t>
      </w:r>
      <w:r>
        <w:rPr>
          <w:rFonts w:ascii="Merriweather" w:hAnsi="Merriweather"/>
        </w:rPr>
        <w:t>-</w:t>
      </w:r>
      <w:r w:rsidRPr="00C376AE">
        <w:rPr>
          <w:rFonts w:ascii="Merriweather" w:hAnsi="Merriweather"/>
        </w:rPr>
        <w:t>party has indemnified itself, as such arrangements may transfer risks to the licensee. Evaluate the potential legal and financial implications to the licensee of these contracts between the third</w:t>
      </w:r>
      <w:r>
        <w:rPr>
          <w:rFonts w:ascii="Merriweather" w:hAnsi="Merriweather"/>
        </w:rPr>
        <w:t>-</w:t>
      </w:r>
      <w:r w:rsidRPr="00C376AE">
        <w:rPr>
          <w:rFonts w:ascii="Merriweather" w:hAnsi="Merriweather"/>
        </w:rPr>
        <w:t>party and its subcontractors or other parties.</w:t>
      </w:r>
    </w:p>
    <w:p w14:paraId="7D060410" w14:textId="77777777" w:rsidR="003B0A6C" w:rsidRDefault="003B0A6C" w:rsidP="003B0A6C">
      <w:pPr>
        <w:ind w:left="1440"/>
        <w:jc w:val="both"/>
        <w:rPr>
          <w:rFonts w:ascii="Merriweather" w:hAnsi="Merriweather"/>
        </w:rPr>
      </w:pPr>
      <w:r w:rsidRPr="00C376AE">
        <w:rPr>
          <w:rFonts w:ascii="Merriweather" w:hAnsi="Merriweather"/>
        </w:rPr>
        <w:t>Senior management should review the results of the due diligence to determine whether the third</w:t>
      </w:r>
      <w:r>
        <w:rPr>
          <w:rFonts w:ascii="Merriweather" w:hAnsi="Merriweather"/>
        </w:rPr>
        <w:t>-</w:t>
      </w:r>
      <w:r w:rsidRPr="00C376AE">
        <w:rPr>
          <w:rFonts w:ascii="Merriweather" w:hAnsi="Merriweather"/>
        </w:rPr>
        <w:t>party is able to meet the licensee's expectations and whether the licensee should proceed with the third-party relationship. If the results do not meet expectations, management should recommend that the third</w:t>
      </w:r>
      <w:r>
        <w:rPr>
          <w:rFonts w:ascii="Merriweather" w:hAnsi="Merriweather"/>
        </w:rPr>
        <w:t>-</w:t>
      </w:r>
      <w:r w:rsidRPr="00C376AE">
        <w:rPr>
          <w:rFonts w:ascii="Merriweather" w:hAnsi="Merriweather"/>
        </w:rPr>
        <w:t>party make appropriate changes, find an alternate third</w:t>
      </w:r>
      <w:r>
        <w:rPr>
          <w:rFonts w:ascii="Merriweather" w:hAnsi="Merriweather"/>
        </w:rPr>
        <w:t>-</w:t>
      </w:r>
      <w:r w:rsidRPr="00C376AE">
        <w:rPr>
          <w:rFonts w:ascii="Merriweather" w:hAnsi="Merriweather"/>
        </w:rPr>
        <w:t xml:space="preserve">party, </w:t>
      </w:r>
      <w:r w:rsidRPr="00C376AE">
        <w:rPr>
          <w:rFonts w:ascii="Merriweather" w:hAnsi="Merriweather"/>
        </w:rPr>
        <w:lastRenderedPageBreak/>
        <w:t>conduct the activity in-house, or discontinue the activity. As part of any recommended changes, the licensee may need to supplement the third</w:t>
      </w:r>
      <w:r>
        <w:rPr>
          <w:rFonts w:ascii="Merriweather" w:hAnsi="Merriweather"/>
        </w:rPr>
        <w:t>-</w:t>
      </w:r>
      <w:r w:rsidRPr="00C376AE">
        <w:rPr>
          <w:rFonts w:ascii="Merriweather" w:hAnsi="Merriweather"/>
        </w:rPr>
        <w:t>party's resources or increase or implement new controls to manage the risks. Management should present results of due diligence to the board when making recommendations for third-party relationships that involve critical activities.</w:t>
      </w:r>
    </w:p>
    <w:p w14:paraId="14798DF7" w14:textId="77777777" w:rsidR="003B0A6C" w:rsidRDefault="003B0A6C" w:rsidP="003B0A6C">
      <w:pPr>
        <w:ind w:left="1440"/>
        <w:jc w:val="both"/>
        <w:rPr>
          <w:rFonts w:ascii="Merriweather" w:hAnsi="Merriweather"/>
        </w:rPr>
      </w:pPr>
    </w:p>
    <w:p w14:paraId="1647E771" w14:textId="77777777" w:rsidR="003B0A6C" w:rsidRPr="00EC2E53" w:rsidRDefault="003B0A6C" w:rsidP="003B0A6C">
      <w:pPr>
        <w:pStyle w:val="ListParagraph"/>
        <w:numPr>
          <w:ilvl w:val="0"/>
          <w:numId w:val="23"/>
        </w:numPr>
        <w:spacing w:after="160" w:line="259" w:lineRule="auto"/>
        <w:contextualSpacing/>
        <w:rPr>
          <w:rFonts w:ascii="Merriweather" w:hAnsi="Merriweather"/>
          <w:b/>
          <w:bCs/>
          <w:sz w:val="24"/>
          <w:szCs w:val="24"/>
        </w:rPr>
      </w:pPr>
      <w:r w:rsidRPr="00EC2E53">
        <w:rPr>
          <w:rFonts w:ascii="Merriweather" w:hAnsi="Merriweather"/>
          <w:b/>
          <w:bCs/>
          <w:sz w:val="24"/>
          <w:szCs w:val="24"/>
        </w:rPr>
        <w:t>Contract Negotiation</w:t>
      </w:r>
    </w:p>
    <w:p w14:paraId="5F86A20E" w14:textId="582DCF80" w:rsidR="003B0A6C" w:rsidRDefault="003B0A6C" w:rsidP="003B0A6C">
      <w:pPr>
        <w:jc w:val="both"/>
        <w:rPr>
          <w:rFonts w:ascii="Merriweather" w:hAnsi="Merriweather"/>
        </w:rPr>
      </w:pPr>
      <w:r>
        <w:rPr>
          <w:rFonts w:ascii="Merriweather" w:hAnsi="Merriweather"/>
        </w:rPr>
        <w:t xml:space="preserve">The key to compliance is the terms and conditions of the contract.  </w:t>
      </w:r>
      <w:r w:rsidRPr="00C376AE">
        <w:rPr>
          <w:rFonts w:ascii="Merriweather" w:hAnsi="Merriweather"/>
        </w:rPr>
        <w:t>Once the licensee selects a third</w:t>
      </w:r>
      <w:r>
        <w:rPr>
          <w:rFonts w:ascii="Merriweather" w:hAnsi="Merriweather"/>
        </w:rPr>
        <w:t>-</w:t>
      </w:r>
      <w:r w:rsidRPr="00C376AE">
        <w:rPr>
          <w:rFonts w:ascii="Merriweather" w:hAnsi="Merriweather"/>
        </w:rPr>
        <w:t>party, management should negotiate a contract that clearly specifies the rights and responsibilities of each party to the contract. Additionally, senior management should obtain board approval of the contract before its execution when a third-party relationship will involve critical activities. A licensee should review existing contracts periodically, particularly those involving critical activities, to ensure they continue to address pertinent risk controls and legal protections. Where problems are identified, the licensee should seek to renegotiate at the earliest opportunity. Contracts should generally address the following:</w:t>
      </w:r>
    </w:p>
    <w:p w14:paraId="707E3FAF" w14:textId="77777777" w:rsidR="003B0A6C" w:rsidRPr="00C376AE" w:rsidRDefault="003B0A6C" w:rsidP="003B0A6C">
      <w:pPr>
        <w:jc w:val="both"/>
        <w:rPr>
          <w:rFonts w:ascii="Merriweather" w:hAnsi="Merriweather"/>
        </w:rPr>
      </w:pPr>
    </w:p>
    <w:p w14:paraId="4B03E247" w14:textId="77777777" w:rsidR="003B0A6C" w:rsidRPr="00C376AE" w:rsidRDefault="003B0A6C" w:rsidP="003B0A6C">
      <w:pPr>
        <w:pStyle w:val="ListParagraph"/>
        <w:numPr>
          <w:ilvl w:val="1"/>
          <w:numId w:val="26"/>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Nature and Scope of Arrangement</w:t>
      </w:r>
    </w:p>
    <w:p w14:paraId="6F0CACE9" w14:textId="26E8EDF7" w:rsidR="003B0A6C" w:rsidRDefault="003B0A6C" w:rsidP="003B0A6C">
      <w:pPr>
        <w:ind w:left="1440"/>
        <w:jc w:val="both"/>
        <w:rPr>
          <w:rFonts w:ascii="Merriweather" w:hAnsi="Merriweather"/>
        </w:rPr>
      </w:pPr>
      <w:r w:rsidRPr="00C376AE">
        <w:rPr>
          <w:rFonts w:ascii="Merriweather" w:hAnsi="Merriweather"/>
        </w:rPr>
        <w:t>Ensure that the contract specifies the nature and scope of the arrangement. For example, a third-party contract should specifically identify the frequency, content, and format of the service, product, or function provided. Include in the contract, as applicable, such ancillary services as software or other technology support and maintenance, employee training, and customer service. Specify which activities the third</w:t>
      </w:r>
      <w:r>
        <w:rPr>
          <w:rFonts w:ascii="Merriweather" w:hAnsi="Merriweather"/>
        </w:rPr>
        <w:t>-</w:t>
      </w:r>
      <w:r w:rsidRPr="00C376AE">
        <w:rPr>
          <w:rFonts w:ascii="Merriweather" w:hAnsi="Merriweather"/>
        </w:rPr>
        <w:t>party is to conduct, whether on or off the licensee's premises, and describe the terms governing the use of the licensee's information, facilities, personnel, systems, and equipment, as well as access to and use of the licensee's or customers' information. When dual employees will be used, clearly articulate their responsibilities and reporting lines.</w:t>
      </w:r>
      <w:r w:rsidRPr="00C376AE" w:rsidDel="00A062A3">
        <w:rPr>
          <w:rFonts w:ascii="Merriweather" w:hAnsi="Merriweather"/>
        </w:rPr>
        <w:t xml:space="preserve"> </w:t>
      </w:r>
      <w:r>
        <w:rPr>
          <w:rFonts w:ascii="Merriweather" w:hAnsi="Merriweather"/>
        </w:rPr>
        <w:t xml:space="preserve"> Specify how the third-party will safeguard your NPI.</w:t>
      </w:r>
    </w:p>
    <w:p w14:paraId="50FDE749" w14:textId="77777777" w:rsidR="003B0A6C" w:rsidRPr="00C376AE" w:rsidRDefault="003B0A6C" w:rsidP="003B0A6C">
      <w:pPr>
        <w:ind w:left="1440"/>
        <w:jc w:val="both"/>
        <w:rPr>
          <w:rFonts w:ascii="Merriweather" w:hAnsi="Merriweather"/>
        </w:rPr>
      </w:pPr>
    </w:p>
    <w:p w14:paraId="54524ECB" w14:textId="77777777" w:rsidR="003B0A6C" w:rsidRPr="00C376AE" w:rsidRDefault="003B0A6C" w:rsidP="003B0A6C">
      <w:pPr>
        <w:pStyle w:val="ListParagraph"/>
        <w:numPr>
          <w:ilvl w:val="1"/>
          <w:numId w:val="26"/>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Performance Measures or Benchmarks</w:t>
      </w:r>
    </w:p>
    <w:p w14:paraId="74A5AE2A" w14:textId="65EC4AD4" w:rsidR="003B0A6C" w:rsidRDefault="003B0A6C" w:rsidP="003B0A6C">
      <w:pPr>
        <w:ind w:left="1440"/>
        <w:jc w:val="both"/>
        <w:rPr>
          <w:rFonts w:ascii="Merriweather" w:hAnsi="Merriweather"/>
        </w:rPr>
      </w:pPr>
      <w:r w:rsidRPr="00C376AE">
        <w:rPr>
          <w:rFonts w:ascii="Merriweather" w:hAnsi="Merriweather"/>
        </w:rPr>
        <w:t>Specify performance measures that define the expectations and responsibilities for both parties including conformance with regulatory standards or rules. Such measures can be used to motivate the third</w:t>
      </w:r>
      <w:r>
        <w:rPr>
          <w:rFonts w:ascii="Merriweather" w:hAnsi="Merriweather"/>
        </w:rPr>
        <w:t>-</w:t>
      </w:r>
      <w:r w:rsidRPr="00C376AE">
        <w:rPr>
          <w:rFonts w:ascii="Merriweather" w:hAnsi="Merriweather"/>
        </w:rPr>
        <w:t>party's performance, penalize poor performance, or reward outstanding performance. Performance measures should not incentivize undesirable performance, such as encouraging processing volume or speed without regard for accuracy, compliance requirements, or adverse effects on customers. Industry standards for service-level agreements may provide a reference point for standardized services, such as payroll processing. For more customized activities, there may be no standard measures. Instead, the licensee and third</w:t>
      </w:r>
      <w:r>
        <w:rPr>
          <w:rFonts w:ascii="Merriweather" w:hAnsi="Merriweather"/>
        </w:rPr>
        <w:t>-</w:t>
      </w:r>
      <w:r w:rsidRPr="00C376AE">
        <w:rPr>
          <w:rFonts w:ascii="Merriweather" w:hAnsi="Merriweather"/>
        </w:rPr>
        <w:t>party should agree on appropriate measures.</w:t>
      </w:r>
    </w:p>
    <w:p w14:paraId="34FF8DBE" w14:textId="77777777" w:rsidR="003B0A6C" w:rsidRPr="00C376AE" w:rsidRDefault="003B0A6C" w:rsidP="003B0A6C">
      <w:pPr>
        <w:ind w:left="1440"/>
        <w:jc w:val="both"/>
        <w:rPr>
          <w:rFonts w:ascii="Merriweather" w:hAnsi="Merriweather"/>
        </w:rPr>
      </w:pPr>
    </w:p>
    <w:p w14:paraId="13177B18" w14:textId="77777777" w:rsidR="003B0A6C" w:rsidRPr="00C376AE" w:rsidRDefault="003B0A6C" w:rsidP="003B0A6C">
      <w:pPr>
        <w:pStyle w:val="ListParagraph"/>
        <w:numPr>
          <w:ilvl w:val="1"/>
          <w:numId w:val="26"/>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Responsibilities for Providing, Receiving, and Retaining Information</w:t>
      </w:r>
    </w:p>
    <w:p w14:paraId="06DA08AF" w14:textId="77777777" w:rsidR="003B0A6C" w:rsidRPr="00C376AE" w:rsidRDefault="003B0A6C" w:rsidP="003B0A6C">
      <w:pPr>
        <w:ind w:left="1440"/>
        <w:jc w:val="both"/>
        <w:rPr>
          <w:rFonts w:ascii="Merriweather" w:hAnsi="Merriweather"/>
        </w:rPr>
      </w:pPr>
      <w:r w:rsidRPr="00C376AE">
        <w:rPr>
          <w:rFonts w:ascii="Merriweather" w:hAnsi="Merriweather"/>
        </w:rPr>
        <w:t>Ensure that the contract requires the third</w:t>
      </w:r>
      <w:r>
        <w:rPr>
          <w:rFonts w:ascii="Merriweather" w:hAnsi="Merriweather"/>
        </w:rPr>
        <w:t>-</w:t>
      </w:r>
      <w:r w:rsidRPr="00C376AE">
        <w:rPr>
          <w:rFonts w:ascii="Merriweather" w:hAnsi="Merriweather"/>
        </w:rPr>
        <w:t xml:space="preserve">party to provide and retain timely, accurate, and comprehensive information such as records and reports that allow </w:t>
      </w:r>
      <w:r>
        <w:rPr>
          <w:rFonts w:ascii="Merriweather" w:hAnsi="Merriweather"/>
        </w:rPr>
        <w:t xml:space="preserve">the </w:t>
      </w:r>
      <w:r w:rsidRPr="00C376AE">
        <w:rPr>
          <w:rFonts w:ascii="Merriweather" w:hAnsi="Merriweather"/>
        </w:rPr>
        <w:t>licensee</w:t>
      </w:r>
      <w:r>
        <w:rPr>
          <w:rFonts w:ascii="Merriweather" w:hAnsi="Merriweather"/>
        </w:rPr>
        <w:t>’s</w:t>
      </w:r>
      <w:r w:rsidRPr="00C376AE">
        <w:rPr>
          <w:rFonts w:ascii="Merriweather" w:hAnsi="Merriweather"/>
        </w:rPr>
        <w:t xml:space="preserve"> management to monitor performance, service levels, and risks. Stipulate the frequency and type of reports required, for example: performance reports, control audits, financial statements, security reports, compliance responsibilities and reports for monitoring potential suspicious activity, reports for monitoring customer complaint activity, and business resumption testing reports.</w:t>
      </w:r>
    </w:p>
    <w:p w14:paraId="758BE78E" w14:textId="77777777" w:rsidR="003B0A6C" w:rsidRPr="00C376AE" w:rsidRDefault="003B0A6C" w:rsidP="003B0A6C">
      <w:pPr>
        <w:pStyle w:val="ListParagraph"/>
        <w:numPr>
          <w:ilvl w:val="1"/>
          <w:numId w:val="26"/>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The Right to Audit and Require Remediation</w:t>
      </w:r>
    </w:p>
    <w:p w14:paraId="133F2574" w14:textId="36B17E2E" w:rsidR="003B0A6C" w:rsidRDefault="003B0A6C" w:rsidP="003B0A6C">
      <w:pPr>
        <w:ind w:left="1440"/>
        <w:jc w:val="both"/>
        <w:rPr>
          <w:rFonts w:ascii="Merriweather" w:hAnsi="Merriweather"/>
        </w:rPr>
      </w:pPr>
      <w:r w:rsidRPr="00C376AE">
        <w:rPr>
          <w:rFonts w:ascii="Merriweather" w:hAnsi="Merriweather"/>
        </w:rPr>
        <w:lastRenderedPageBreak/>
        <w:t>Ensure that the contract establishes the licensee's right to audit, monitor performance, and require remediation when issues are identified. Reserve the licensee's right to conduct its own audits of the third</w:t>
      </w:r>
      <w:r>
        <w:rPr>
          <w:rFonts w:ascii="Merriweather" w:hAnsi="Merriweather"/>
        </w:rPr>
        <w:t>-</w:t>
      </w:r>
      <w:r w:rsidRPr="00C376AE">
        <w:rPr>
          <w:rFonts w:ascii="Merriweather" w:hAnsi="Merriweather"/>
        </w:rPr>
        <w:t>party's activities or to engage an independent party to perform such audits. Audit reports should include a review of the third</w:t>
      </w:r>
      <w:r>
        <w:rPr>
          <w:rFonts w:ascii="Merriweather" w:hAnsi="Merriweather"/>
        </w:rPr>
        <w:t>-</w:t>
      </w:r>
      <w:r w:rsidRPr="00C376AE">
        <w:rPr>
          <w:rFonts w:ascii="Merriweather" w:hAnsi="Merriweather"/>
        </w:rPr>
        <w:t>party's risk management and internal control environment as it relates to the activities involved and of the third</w:t>
      </w:r>
      <w:r>
        <w:rPr>
          <w:rFonts w:ascii="Merriweather" w:hAnsi="Merriweather"/>
        </w:rPr>
        <w:t>-</w:t>
      </w:r>
      <w:r w:rsidRPr="00C376AE">
        <w:rPr>
          <w:rFonts w:ascii="Merriweather" w:hAnsi="Merriweather"/>
        </w:rPr>
        <w:t>party's information security program and disaster recovery and business continuity plans.</w:t>
      </w:r>
    </w:p>
    <w:p w14:paraId="5242757D" w14:textId="77777777" w:rsidR="003B0A6C" w:rsidRPr="00C376AE" w:rsidRDefault="003B0A6C" w:rsidP="003B0A6C">
      <w:pPr>
        <w:ind w:left="1440"/>
        <w:jc w:val="both"/>
        <w:rPr>
          <w:rFonts w:ascii="Merriweather" w:hAnsi="Merriweather"/>
        </w:rPr>
      </w:pPr>
    </w:p>
    <w:p w14:paraId="788C9825" w14:textId="77777777" w:rsidR="003B0A6C" w:rsidRPr="00C376AE" w:rsidRDefault="003B0A6C" w:rsidP="003B0A6C">
      <w:pPr>
        <w:pStyle w:val="ListParagraph"/>
        <w:numPr>
          <w:ilvl w:val="1"/>
          <w:numId w:val="26"/>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 xml:space="preserve">Responsibility for Compliance </w:t>
      </w:r>
      <w:r>
        <w:rPr>
          <w:rFonts w:ascii="Merriweather" w:hAnsi="Merriweather" w:cs="Times New Roman"/>
          <w:b/>
          <w:bCs/>
          <w:sz w:val="24"/>
          <w:szCs w:val="24"/>
        </w:rPr>
        <w:t>w</w:t>
      </w:r>
      <w:r w:rsidRPr="00C376AE">
        <w:rPr>
          <w:rFonts w:ascii="Merriweather" w:hAnsi="Merriweather" w:cs="Times New Roman"/>
          <w:b/>
          <w:bCs/>
          <w:sz w:val="24"/>
          <w:szCs w:val="24"/>
        </w:rPr>
        <w:t>ith Applicable Laws and Regulations</w:t>
      </w:r>
    </w:p>
    <w:p w14:paraId="44B5CECF" w14:textId="0AE4A937" w:rsidR="003B0A6C" w:rsidRDefault="003B0A6C" w:rsidP="003B0A6C">
      <w:pPr>
        <w:ind w:left="1440"/>
        <w:jc w:val="both"/>
        <w:rPr>
          <w:rFonts w:ascii="Merriweather" w:hAnsi="Merriweather"/>
        </w:rPr>
      </w:pPr>
      <w:r w:rsidRPr="00C376AE">
        <w:rPr>
          <w:rFonts w:ascii="Merriweather" w:hAnsi="Merriweather"/>
        </w:rPr>
        <w:t>Ensure the contract addresses compliance with the specific laws, regulations, guidance, and self-regulatory standards applicable to the activities involved, including provisions that outline compliance with certain provisions of the Gramm-Leach-Bliley Act (GLBA). Ensure that the contract requires the third</w:t>
      </w:r>
      <w:r>
        <w:rPr>
          <w:rFonts w:ascii="Merriweather" w:hAnsi="Merriweather"/>
        </w:rPr>
        <w:t>-</w:t>
      </w:r>
      <w:r w:rsidRPr="00C376AE">
        <w:rPr>
          <w:rFonts w:ascii="Merriweather" w:hAnsi="Merriweather"/>
        </w:rPr>
        <w:t>party to maintain policies and procedures which address the licensee's right to monitor and conduct periodic reviews so as to verify the third</w:t>
      </w:r>
      <w:r>
        <w:rPr>
          <w:rFonts w:ascii="Merriweather" w:hAnsi="Merriweather"/>
        </w:rPr>
        <w:t>-</w:t>
      </w:r>
      <w:r w:rsidRPr="00C376AE">
        <w:rPr>
          <w:rFonts w:ascii="Merriweather" w:hAnsi="Merriweather"/>
        </w:rPr>
        <w:t xml:space="preserve">party's compliance with the licensee's policies and expectations. </w:t>
      </w:r>
    </w:p>
    <w:p w14:paraId="013C5EDA" w14:textId="77777777" w:rsidR="003B0A6C" w:rsidRPr="00C376AE" w:rsidRDefault="003B0A6C" w:rsidP="003B0A6C">
      <w:pPr>
        <w:ind w:left="1440"/>
        <w:jc w:val="both"/>
        <w:rPr>
          <w:rFonts w:ascii="Merriweather" w:hAnsi="Merriweather"/>
        </w:rPr>
      </w:pPr>
    </w:p>
    <w:p w14:paraId="0DCBAF59" w14:textId="77777777" w:rsidR="003B0A6C" w:rsidRPr="00C376AE" w:rsidRDefault="003B0A6C" w:rsidP="003B0A6C">
      <w:pPr>
        <w:pStyle w:val="ListParagraph"/>
        <w:numPr>
          <w:ilvl w:val="1"/>
          <w:numId w:val="26"/>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Cost and Compensation</w:t>
      </w:r>
    </w:p>
    <w:p w14:paraId="5A129C22" w14:textId="2AE78054" w:rsidR="003B0A6C" w:rsidRDefault="003B0A6C" w:rsidP="003B0A6C">
      <w:pPr>
        <w:ind w:left="1440"/>
        <w:jc w:val="both"/>
        <w:rPr>
          <w:rFonts w:ascii="Merriweather" w:hAnsi="Merriweather"/>
        </w:rPr>
      </w:pPr>
      <w:r w:rsidRPr="00C376AE">
        <w:rPr>
          <w:rFonts w:ascii="Merriweather" w:hAnsi="Merriweather"/>
        </w:rPr>
        <w:t>Fully describe compensation, fees, and calculations for base services, as well as any fees based on volume of activity and for special requests. Ensure the contracts do not include burdensome upfront fees or incentives that could result in inappropriate risk taking by the licensee or third</w:t>
      </w:r>
      <w:r>
        <w:rPr>
          <w:rFonts w:ascii="Merriweather" w:hAnsi="Merriweather"/>
        </w:rPr>
        <w:t>-</w:t>
      </w:r>
      <w:r w:rsidRPr="00C376AE">
        <w:rPr>
          <w:rFonts w:ascii="Merriweather" w:hAnsi="Merriweather"/>
        </w:rPr>
        <w:t>party. Indicate which party is responsible for payment of legal, audit, and examination fees associated with the activities involved</w:t>
      </w:r>
      <w:r>
        <w:rPr>
          <w:rFonts w:ascii="Merriweather" w:hAnsi="Merriweather"/>
        </w:rPr>
        <w:t>.</w:t>
      </w:r>
    </w:p>
    <w:p w14:paraId="0E32E39F" w14:textId="77777777" w:rsidR="003B0A6C" w:rsidRPr="00C376AE" w:rsidRDefault="003B0A6C" w:rsidP="003B0A6C">
      <w:pPr>
        <w:ind w:left="1440"/>
        <w:jc w:val="both"/>
        <w:rPr>
          <w:rFonts w:ascii="Merriweather" w:hAnsi="Merriweather"/>
          <w:strike/>
        </w:rPr>
      </w:pPr>
    </w:p>
    <w:p w14:paraId="16FCA40A" w14:textId="77777777" w:rsidR="003B0A6C" w:rsidRPr="00C376AE" w:rsidRDefault="003B0A6C" w:rsidP="003B0A6C">
      <w:pPr>
        <w:pStyle w:val="ListParagraph"/>
        <w:numPr>
          <w:ilvl w:val="1"/>
          <w:numId w:val="26"/>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Ownership and License</w:t>
      </w:r>
    </w:p>
    <w:p w14:paraId="752DC562" w14:textId="75CB552C" w:rsidR="003B0A6C" w:rsidRDefault="003B0A6C" w:rsidP="003B0A6C">
      <w:pPr>
        <w:ind w:left="1440"/>
        <w:jc w:val="both"/>
        <w:rPr>
          <w:rFonts w:ascii="Merriweather" w:hAnsi="Merriweather"/>
        </w:rPr>
      </w:pPr>
      <w:r w:rsidRPr="00C376AE">
        <w:rPr>
          <w:rFonts w:ascii="Merriweather" w:hAnsi="Merriweather"/>
        </w:rPr>
        <w:t>State whether and how the third</w:t>
      </w:r>
      <w:r>
        <w:rPr>
          <w:rFonts w:ascii="Merriweather" w:hAnsi="Merriweather"/>
        </w:rPr>
        <w:t>-</w:t>
      </w:r>
      <w:r w:rsidRPr="00C376AE">
        <w:rPr>
          <w:rFonts w:ascii="Merriweather" w:hAnsi="Merriweather"/>
        </w:rPr>
        <w:t>party has the right to use the licensee's information, technology, and intellectual property, such as the licensee's name, logo, trademark, and copyrighted material. Indicate whether any records generated by the third</w:t>
      </w:r>
      <w:r>
        <w:rPr>
          <w:rFonts w:ascii="Merriweather" w:hAnsi="Merriweather"/>
        </w:rPr>
        <w:t>-</w:t>
      </w:r>
      <w:r w:rsidRPr="00C376AE">
        <w:rPr>
          <w:rFonts w:ascii="Merriweather" w:hAnsi="Merriweather"/>
        </w:rPr>
        <w:t>party become the licensee's property.</w:t>
      </w:r>
    </w:p>
    <w:p w14:paraId="148F7FEF" w14:textId="77777777" w:rsidR="003B0A6C" w:rsidRPr="00C376AE" w:rsidRDefault="003B0A6C" w:rsidP="003B0A6C">
      <w:pPr>
        <w:ind w:left="1440"/>
        <w:jc w:val="both"/>
        <w:rPr>
          <w:rFonts w:ascii="Merriweather" w:hAnsi="Merriweather"/>
        </w:rPr>
      </w:pPr>
    </w:p>
    <w:p w14:paraId="77FA31D1" w14:textId="77777777" w:rsidR="003B0A6C" w:rsidRPr="00C376AE" w:rsidRDefault="003B0A6C" w:rsidP="003B0A6C">
      <w:pPr>
        <w:pStyle w:val="ListParagraph"/>
        <w:numPr>
          <w:ilvl w:val="1"/>
          <w:numId w:val="26"/>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Confidentiality and Integrity</w:t>
      </w:r>
    </w:p>
    <w:p w14:paraId="54560A72" w14:textId="11E8CFAE" w:rsidR="003B0A6C" w:rsidRDefault="003B0A6C" w:rsidP="003B0A6C">
      <w:pPr>
        <w:ind w:left="1440"/>
        <w:jc w:val="both"/>
        <w:rPr>
          <w:rFonts w:ascii="Merriweather" w:hAnsi="Merriweather"/>
        </w:rPr>
      </w:pPr>
      <w:r w:rsidRPr="00C376AE">
        <w:rPr>
          <w:rFonts w:ascii="Merriweather" w:hAnsi="Merriweather"/>
        </w:rPr>
        <w:t>Prohibit the third</w:t>
      </w:r>
      <w:r>
        <w:rPr>
          <w:rFonts w:ascii="Merriweather" w:hAnsi="Merriweather"/>
        </w:rPr>
        <w:t>-</w:t>
      </w:r>
      <w:r w:rsidRPr="00C376AE">
        <w:rPr>
          <w:rFonts w:ascii="Merriweather" w:hAnsi="Merriweather"/>
        </w:rPr>
        <w:t>party and its subcontractors from using or disclosing the licensee's information, except as necessary to provide the contracted activities or comply with legal requirements. If the third</w:t>
      </w:r>
      <w:r>
        <w:rPr>
          <w:rFonts w:ascii="Merriweather" w:hAnsi="Merriweather"/>
        </w:rPr>
        <w:t>-</w:t>
      </w:r>
      <w:r w:rsidRPr="00C376AE">
        <w:rPr>
          <w:rFonts w:ascii="Merriweather" w:hAnsi="Merriweather"/>
        </w:rPr>
        <w:t xml:space="preserve">party receives licensee customers' </w:t>
      </w:r>
      <w:r>
        <w:rPr>
          <w:rFonts w:ascii="Merriweather" w:hAnsi="Merriweather"/>
        </w:rPr>
        <w:t>nonpublic</w:t>
      </w:r>
      <w:r w:rsidRPr="00C376AE">
        <w:rPr>
          <w:rFonts w:ascii="Merriweather" w:hAnsi="Merriweather"/>
        </w:rPr>
        <w:t xml:space="preserve"> information, the contract should ensure that the third</w:t>
      </w:r>
      <w:r>
        <w:rPr>
          <w:rFonts w:ascii="Merriweather" w:hAnsi="Merriweather"/>
        </w:rPr>
        <w:t>-</w:t>
      </w:r>
      <w:r w:rsidRPr="00C376AE">
        <w:rPr>
          <w:rFonts w:ascii="Merriweather" w:hAnsi="Merriweather"/>
        </w:rPr>
        <w:t>party implements and maintains appropriate security measures to comply with privacy regulations and regulatory guidelines. Specify when and how the third</w:t>
      </w:r>
      <w:r>
        <w:rPr>
          <w:rFonts w:ascii="Merriweather" w:hAnsi="Merriweather"/>
        </w:rPr>
        <w:t>-</w:t>
      </w:r>
      <w:r w:rsidRPr="00C376AE">
        <w:rPr>
          <w:rFonts w:ascii="Merriweather" w:hAnsi="Merriweather"/>
        </w:rPr>
        <w:t>party will disclose, in a timely manner, information security breaches that have resulted in unauthorized intrusions or access that may materially affect the licensee or its customers. Stipulate whether and how often the licensee and the third</w:t>
      </w:r>
      <w:r>
        <w:rPr>
          <w:rFonts w:ascii="Merriweather" w:hAnsi="Merriweather"/>
        </w:rPr>
        <w:t>-</w:t>
      </w:r>
      <w:r w:rsidRPr="00C376AE">
        <w:rPr>
          <w:rFonts w:ascii="Merriweather" w:hAnsi="Merriweather"/>
        </w:rPr>
        <w:t>party will jointly practice incident management plans involving unauthorized intrusions or other breaches in confidentiality and integrity.</w:t>
      </w:r>
    </w:p>
    <w:p w14:paraId="2B740C45" w14:textId="77777777" w:rsidR="003B0A6C" w:rsidRPr="00C376AE" w:rsidRDefault="003B0A6C" w:rsidP="003B0A6C">
      <w:pPr>
        <w:ind w:left="1440"/>
        <w:jc w:val="both"/>
        <w:rPr>
          <w:rFonts w:ascii="Merriweather" w:hAnsi="Merriweather"/>
        </w:rPr>
      </w:pPr>
    </w:p>
    <w:p w14:paraId="03DBAA6F" w14:textId="77777777" w:rsidR="003B0A6C" w:rsidRPr="00C376AE" w:rsidRDefault="003B0A6C" w:rsidP="003B0A6C">
      <w:pPr>
        <w:pStyle w:val="ListParagraph"/>
        <w:numPr>
          <w:ilvl w:val="1"/>
          <w:numId w:val="26"/>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Business Resumption and Contingency Plans</w:t>
      </w:r>
    </w:p>
    <w:p w14:paraId="1D2610D6" w14:textId="77777777" w:rsidR="003B0A6C" w:rsidRPr="00C376AE" w:rsidRDefault="003B0A6C" w:rsidP="003B0A6C">
      <w:pPr>
        <w:ind w:left="1440"/>
        <w:jc w:val="both"/>
        <w:rPr>
          <w:rFonts w:ascii="Merriweather" w:hAnsi="Merriweather"/>
          <w:strike/>
        </w:rPr>
      </w:pPr>
      <w:r w:rsidRPr="00C376AE">
        <w:rPr>
          <w:rFonts w:ascii="Merriweather" w:hAnsi="Merriweather"/>
        </w:rPr>
        <w:t>Ensure the contract provides for continuation of the business function in the event of problems affecting the third</w:t>
      </w:r>
      <w:r>
        <w:rPr>
          <w:rFonts w:ascii="Merriweather" w:hAnsi="Merriweather"/>
        </w:rPr>
        <w:t>-</w:t>
      </w:r>
      <w:r w:rsidRPr="00C376AE">
        <w:rPr>
          <w:rFonts w:ascii="Merriweather" w:hAnsi="Merriweather"/>
        </w:rPr>
        <w:t xml:space="preserve">party's operations, including degradations or interruptions resulting from natural disasters, human error, or intentional attacks. </w:t>
      </w:r>
    </w:p>
    <w:p w14:paraId="5860912C" w14:textId="4FE90B2D" w:rsidR="003B0A6C" w:rsidRDefault="003B0A6C" w:rsidP="003B0A6C">
      <w:pPr>
        <w:ind w:left="1440"/>
        <w:jc w:val="both"/>
        <w:rPr>
          <w:rFonts w:ascii="Merriweather" w:hAnsi="Merriweather"/>
        </w:rPr>
      </w:pPr>
      <w:r w:rsidRPr="00C376AE">
        <w:rPr>
          <w:rFonts w:ascii="Merriweather" w:hAnsi="Merriweather"/>
        </w:rPr>
        <w:t>Ensure that the contract requires the third</w:t>
      </w:r>
      <w:r>
        <w:rPr>
          <w:rFonts w:ascii="Merriweather" w:hAnsi="Merriweather"/>
        </w:rPr>
        <w:t>-</w:t>
      </w:r>
      <w:r w:rsidRPr="00C376AE">
        <w:rPr>
          <w:rFonts w:ascii="Merriweather" w:hAnsi="Merriweather"/>
        </w:rPr>
        <w:t xml:space="preserve">party to provide the licensee with operating procedures to be carried out in the event business resumption and disaster recovery plans are </w:t>
      </w:r>
      <w:r w:rsidRPr="00C376AE">
        <w:rPr>
          <w:rFonts w:ascii="Merriweather" w:hAnsi="Merriweather"/>
        </w:rPr>
        <w:lastRenderedPageBreak/>
        <w:t>implemented. Include specific time frames for business resumption and recovery that meet the licensee's requirements, and when appropriate, regulatory requirements. Stipulate whether and how often the licensee and the third</w:t>
      </w:r>
      <w:r>
        <w:rPr>
          <w:rFonts w:ascii="Merriweather" w:hAnsi="Merriweather"/>
        </w:rPr>
        <w:t>-</w:t>
      </w:r>
      <w:r w:rsidRPr="00C376AE">
        <w:rPr>
          <w:rFonts w:ascii="Merriweather" w:hAnsi="Merriweather"/>
        </w:rPr>
        <w:t>party will jointly practice business resumption and disaster recovery plans.</w:t>
      </w:r>
    </w:p>
    <w:p w14:paraId="3A5E94DD" w14:textId="77777777" w:rsidR="003B0A6C" w:rsidRPr="00C376AE" w:rsidRDefault="003B0A6C" w:rsidP="003B0A6C">
      <w:pPr>
        <w:ind w:left="1440"/>
        <w:jc w:val="both"/>
        <w:rPr>
          <w:rFonts w:ascii="Merriweather" w:hAnsi="Merriweather"/>
        </w:rPr>
      </w:pPr>
    </w:p>
    <w:p w14:paraId="0BAE1E01" w14:textId="77777777" w:rsidR="003B0A6C" w:rsidRPr="00C376AE" w:rsidRDefault="003B0A6C" w:rsidP="003B0A6C">
      <w:pPr>
        <w:pStyle w:val="ListParagraph"/>
        <w:numPr>
          <w:ilvl w:val="1"/>
          <w:numId w:val="26"/>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Indemnification</w:t>
      </w:r>
    </w:p>
    <w:p w14:paraId="31C1B7BF" w14:textId="14BD3842" w:rsidR="003B0A6C" w:rsidRDefault="003B0A6C" w:rsidP="003B0A6C">
      <w:pPr>
        <w:ind w:left="1440"/>
        <w:jc w:val="both"/>
        <w:rPr>
          <w:rFonts w:ascii="Merriweather" w:hAnsi="Merriweather"/>
        </w:rPr>
      </w:pPr>
      <w:r w:rsidRPr="00C376AE">
        <w:rPr>
          <w:rFonts w:ascii="Merriweather" w:hAnsi="Merriweather"/>
        </w:rPr>
        <w:t>Consider including indemnification clauses that specify the extent to which the licensee will be held liable for claims that cite failure of the third</w:t>
      </w:r>
      <w:r>
        <w:rPr>
          <w:rFonts w:ascii="Merriweather" w:hAnsi="Merriweather"/>
        </w:rPr>
        <w:t>-</w:t>
      </w:r>
      <w:r w:rsidRPr="00C376AE">
        <w:rPr>
          <w:rFonts w:ascii="Merriweather" w:hAnsi="Merriweather"/>
        </w:rPr>
        <w:t>party to perform, including failure of the third</w:t>
      </w:r>
      <w:r>
        <w:rPr>
          <w:rFonts w:ascii="Merriweather" w:hAnsi="Merriweather"/>
        </w:rPr>
        <w:t>-</w:t>
      </w:r>
      <w:r w:rsidRPr="00C376AE">
        <w:rPr>
          <w:rFonts w:ascii="Merriweather" w:hAnsi="Merriweather"/>
        </w:rPr>
        <w:t>party to obtain any necessary intellectual property licenses. Carefully assess indemnification clauses that require the licensee to hold the third</w:t>
      </w:r>
      <w:r>
        <w:rPr>
          <w:rFonts w:ascii="Merriweather" w:hAnsi="Merriweather"/>
        </w:rPr>
        <w:t>-</w:t>
      </w:r>
      <w:r w:rsidRPr="00C376AE">
        <w:rPr>
          <w:rFonts w:ascii="Merriweather" w:hAnsi="Merriweather"/>
        </w:rPr>
        <w:t>party harmless from liability.</w:t>
      </w:r>
    </w:p>
    <w:p w14:paraId="3A23F872" w14:textId="77777777" w:rsidR="003B0A6C" w:rsidRPr="00C376AE" w:rsidRDefault="003B0A6C" w:rsidP="003B0A6C">
      <w:pPr>
        <w:ind w:left="1440"/>
        <w:jc w:val="both"/>
        <w:rPr>
          <w:rFonts w:ascii="Merriweather" w:hAnsi="Merriweather"/>
        </w:rPr>
      </w:pPr>
    </w:p>
    <w:p w14:paraId="6FB2FABE" w14:textId="77777777" w:rsidR="003B0A6C" w:rsidRPr="00C376AE" w:rsidRDefault="003B0A6C" w:rsidP="003B0A6C">
      <w:pPr>
        <w:pStyle w:val="ListParagraph"/>
        <w:numPr>
          <w:ilvl w:val="1"/>
          <w:numId w:val="26"/>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Insurance</w:t>
      </w:r>
    </w:p>
    <w:p w14:paraId="404A3B7E" w14:textId="2B6D0662" w:rsidR="003B0A6C" w:rsidRDefault="003B0A6C" w:rsidP="003B0A6C">
      <w:pPr>
        <w:ind w:left="1440"/>
        <w:jc w:val="both"/>
        <w:rPr>
          <w:rFonts w:ascii="Merriweather" w:hAnsi="Merriweather"/>
        </w:rPr>
      </w:pPr>
      <w:r w:rsidRPr="00C376AE">
        <w:rPr>
          <w:rFonts w:ascii="Merriweather" w:hAnsi="Merriweather"/>
        </w:rPr>
        <w:t>Stipulate that the third</w:t>
      </w:r>
      <w:r>
        <w:rPr>
          <w:rFonts w:ascii="Merriweather" w:hAnsi="Merriweather"/>
        </w:rPr>
        <w:t>-</w:t>
      </w:r>
      <w:r w:rsidRPr="00C376AE">
        <w:rPr>
          <w:rFonts w:ascii="Merriweather" w:hAnsi="Merriweather"/>
        </w:rPr>
        <w:t>party is required to maintain adequate insurance, notify the licensee of material changes to coverage, and provide evidence of coverage where appropriate. Types of insurance coverage may include cyber liability insurance coverage, fidelity bond coverage, liability coverage, hazard insurance, and intellectual property insurance.</w:t>
      </w:r>
    </w:p>
    <w:p w14:paraId="109AAE01" w14:textId="77777777" w:rsidR="003B0A6C" w:rsidRPr="00C376AE" w:rsidRDefault="003B0A6C" w:rsidP="003B0A6C">
      <w:pPr>
        <w:ind w:left="1440"/>
        <w:jc w:val="both"/>
        <w:rPr>
          <w:rFonts w:ascii="Merriweather" w:hAnsi="Merriweather"/>
        </w:rPr>
      </w:pPr>
    </w:p>
    <w:p w14:paraId="7AD91CF9" w14:textId="77777777" w:rsidR="003B0A6C" w:rsidRPr="00C376AE" w:rsidRDefault="003B0A6C" w:rsidP="003B0A6C">
      <w:pPr>
        <w:pStyle w:val="ListParagraph"/>
        <w:numPr>
          <w:ilvl w:val="1"/>
          <w:numId w:val="26"/>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Dispute Resolution</w:t>
      </w:r>
    </w:p>
    <w:p w14:paraId="7639723E" w14:textId="4ABD91C4" w:rsidR="003B0A6C" w:rsidRDefault="003B0A6C" w:rsidP="003B0A6C">
      <w:pPr>
        <w:ind w:left="1440"/>
        <w:jc w:val="both"/>
        <w:rPr>
          <w:rFonts w:ascii="Merriweather" w:hAnsi="Merriweather"/>
        </w:rPr>
      </w:pPr>
      <w:r w:rsidRPr="00C376AE">
        <w:rPr>
          <w:rFonts w:ascii="Merriweather" w:hAnsi="Merriweather"/>
        </w:rPr>
        <w:t>Consider whether the contract should establish a dispute resolution process (arbitration, mediation, or other means) to resolve problems between the licensee and the third</w:t>
      </w:r>
      <w:r>
        <w:rPr>
          <w:rFonts w:ascii="Merriweather" w:hAnsi="Merriweather"/>
        </w:rPr>
        <w:t>-</w:t>
      </w:r>
      <w:r w:rsidRPr="00C376AE">
        <w:rPr>
          <w:rFonts w:ascii="Merriweather" w:hAnsi="Merriweather"/>
        </w:rPr>
        <w:t>party in an expeditious manner, and whether the third</w:t>
      </w:r>
      <w:r>
        <w:rPr>
          <w:rFonts w:ascii="Merriweather" w:hAnsi="Merriweather"/>
        </w:rPr>
        <w:t>-</w:t>
      </w:r>
      <w:r w:rsidRPr="00C376AE">
        <w:rPr>
          <w:rFonts w:ascii="Merriweather" w:hAnsi="Merriweather"/>
        </w:rPr>
        <w:t>party should continue to provide activities to the licensee during the dispute resolution period.</w:t>
      </w:r>
    </w:p>
    <w:p w14:paraId="658DF0C1" w14:textId="77777777" w:rsidR="003B0A6C" w:rsidRPr="00C376AE" w:rsidRDefault="003B0A6C" w:rsidP="003B0A6C">
      <w:pPr>
        <w:ind w:left="1440"/>
        <w:jc w:val="both"/>
        <w:rPr>
          <w:rFonts w:ascii="Merriweather" w:hAnsi="Merriweather"/>
        </w:rPr>
      </w:pPr>
    </w:p>
    <w:p w14:paraId="14E0A30C" w14:textId="77777777" w:rsidR="003B0A6C" w:rsidRPr="00C376AE" w:rsidRDefault="003B0A6C" w:rsidP="003B0A6C">
      <w:pPr>
        <w:pStyle w:val="ListParagraph"/>
        <w:numPr>
          <w:ilvl w:val="1"/>
          <w:numId w:val="26"/>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Limits on Liability</w:t>
      </w:r>
    </w:p>
    <w:p w14:paraId="08DBB3D7" w14:textId="6B4F258B" w:rsidR="003B0A6C" w:rsidRDefault="003B0A6C" w:rsidP="003B0A6C">
      <w:pPr>
        <w:ind w:left="1440"/>
        <w:jc w:val="both"/>
        <w:rPr>
          <w:rFonts w:ascii="Merriweather" w:hAnsi="Merriweather"/>
        </w:rPr>
      </w:pPr>
      <w:r w:rsidRPr="00C376AE">
        <w:rPr>
          <w:rFonts w:ascii="Merriweather" w:hAnsi="Merriweather"/>
        </w:rPr>
        <w:t>Determine whether the contract limits the third</w:t>
      </w:r>
      <w:r>
        <w:rPr>
          <w:rFonts w:ascii="Merriweather" w:hAnsi="Merriweather"/>
        </w:rPr>
        <w:t>-</w:t>
      </w:r>
      <w:r w:rsidRPr="00C376AE">
        <w:rPr>
          <w:rFonts w:ascii="Merriweather" w:hAnsi="Merriweather"/>
        </w:rPr>
        <w:t>party's liability and whether the proposed limit is in proportion to the amount of loss the licensee might experience because of the third</w:t>
      </w:r>
      <w:r>
        <w:rPr>
          <w:rFonts w:ascii="Merriweather" w:hAnsi="Merriweather"/>
        </w:rPr>
        <w:t>-</w:t>
      </w:r>
      <w:r w:rsidRPr="00C376AE">
        <w:rPr>
          <w:rFonts w:ascii="Merriweather" w:hAnsi="Merriweather"/>
        </w:rPr>
        <w:t xml:space="preserve">party's failure to perform or to comply with applicable laws. </w:t>
      </w:r>
    </w:p>
    <w:p w14:paraId="56602B79" w14:textId="77777777" w:rsidR="003B0A6C" w:rsidRPr="00C376AE" w:rsidRDefault="003B0A6C" w:rsidP="003B0A6C">
      <w:pPr>
        <w:ind w:left="1440"/>
        <w:jc w:val="both"/>
        <w:rPr>
          <w:rFonts w:ascii="Merriweather" w:hAnsi="Merriweather"/>
        </w:rPr>
      </w:pPr>
    </w:p>
    <w:p w14:paraId="6F8F0696" w14:textId="77777777" w:rsidR="003B0A6C" w:rsidRPr="00C376AE" w:rsidRDefault="003B0A6C" w:rsidP="003B0A6C">
      <w:pPr>
        <w:pStyle w:val="ListParagraph"/>
        <w:numPr>
          <w:ilvl w:val="1"/>
          <w:numId w:val="26"/>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Default and Termination</w:t>
      </w:r>
    </w:p>
    <w:p w14:paraId="5CFC8D45" w14:textId="666F420A" w:rsidR="003B0A6C" w:rsidRDefault="003B0A6C" w:rsidP="003B0A6C">
      <w:pPr>
        <w:ind w:left="1440"/>
        <w:jc w:val="both"/>
        <w:rPr>
          <w:rFonts w:ascii="Merriweather" w:hAnsi="Merriweather"/>
        </w:rPr>
      </w:pPr>
      <w:r w:rsidRPr="00C376AE">
        <w:rPr>
          <w:rFonts w:ascii="Merriweather" w:hAnsi="Merriweather"/>
        </w:rPr>
        <w:t>Ensure that the contract stipulates what constitutes default, identifies remedies and allows opportunities to cure defaults, and stipulates how the contract can be terminated and the circumstances and responsibilities for termination. Clearly assign all costs and obligations associated with transition and termination.</w:t>
      </w:r>
    </w:p>
    <w:p w14:paraId="554564A1" w14:textId="77777777" w:rsidR="003B0A6C" w:rsidRDefault="003B0A6C" w:rsidP="003B0A6C">
      <w:pPr>
        <w:ind w:left="1440"/>
        <w:jc w:val="both"/>
        <w:rPr>
          <w:rFonts w:ascii="Merriweather" w:hAnsi="Merriweather"/>
        </w:rPr>
      </w:pPr>
    </w:p>
    <w:p w14:paraId="5FC475BE" w14:textId="77777777" w:rsidR="003B0A6C" w:rsidRPr="00C376AE" w:rsidRDefault="003B0A6C" w:rsidP="003B0A6C">
      <w:pPr>
        <w:pStyle w:val="ListParagraph"/>
        <w:numPr>
          <w:ilvl w:val="1"/>
          <w:numId w:val="26"/>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Customer Complaints</w:t>
      </w:r>
    </w:p>
    <w:p w14:paraId="0EE5E686" w14:textId="338E925B" w:rsidR="003B0A6C" w:rsidRDefault="003B0A6C" w:rsidP="003B0A6C">
      <w:pPr>
        <w:ind w:left="1440"/>
        <w:jc w:val="both"/>
        <w:rPr>
          <w:rFonts w:ascii="Merriweather" w:hAnsi="Merriweather"/>
        </w:rPr>
      </w:pPr>
      <w:r w:rsidRPr="00C376AE">
        <w:rPr>
          <w:rFonts w:ascii="Merriweather" w:hAnsi="Merriweather"/>
        </w:rPr>
        <w:t>Specify whether the licensee or third</w:t>
      </w:r>
      <w:r>
        <w:rPr>
          <w:rFonts w:ascii="Merriweather" w:hAnsi="Merriweather"/>
        </w:rPr>
        <w:t>-</w:t>
      </w:r>
      <w:r w:rsidRPr="00C376AE">
        <w:rPr>
          <w:rFonts w:ascii="Merriweather" w:hAnsi="Merriweather"/>
        </w:rPr>
        <w:t>party is responsible for responding to customer complaints. If it is the third</w:t>
      </w:r>
      <w:r>
        <w:rPr>
          <w:rFonts w:ascii="Merriweather" w:hAnsi="Merriweather"/>
        </w:rPr>
        <w:t>-</w:t>
      </w:r>
      <w:r w:rsidRPr="00C376AE">
        <w:rPr>
          <w:rFonts w:ascii="Merriweather" w:hAnsi="Merriweather"/>
        </w:rPr>
        <w:t>party's responsibility, specify provisions that ensure that the third</w:t>
      </w:r>
      <w:r>
        <w:rPr>
          <w:rFonts w:ascii="Merriweather" w:hAnsi="Merriweather"/>
        </w:rPr>
        <w:t>-</w:t>
      </w:r>
      <w:r w:rsidRPr="00C376AE">
        <w:rPr>
          <w:rFonts w:ascii="Merriweather" w:hAnsi="Merriweather"/>
        </w:rPr>
        <w:t xml:space="preserve">party receives and responds timely to customer complaints and forwards a copy of each complaint and response to the licensee. </w:t>
      </w:r>
    </w:p>
    <w:p w14:paraId="7F91853F" w14:textId="11EF5E9E" w:rsidR="003B0A6C" w:rsidRDefault="003B0A6C" w:rsidP="003B0A6C">
      <w:pPr>
        <w:ind w:left="1440"/>
        <w:jc w:val="both"/>
        <w:rPr>
          <w:rFonts w:ascii="Merriweather" w:hAnsi="Merriweather"/>
        </w:rPr>
      </w:pPr>
    </w:p>
    <w:p w14:paraId="24C956C2" w14:textId="77777777" w:rsidR="003B0A6C" w:rsidRPr="00C376AE" w:rsidRDefault="003B0A6C" w:rsidP="003B0A6C">
      <w:pPr>
        <w:pStyle w:val="ListParagraph"/>
        <w:numPr>
          <w:ilvl w:val="1"/>
          <w:numId w:val="26"/>
        </w:numPr>
        <w:spacing w:after="160" w:line="259" w:lineRule="auto"/>
        <w:contextualSpacing/>
        <w:jc w:val="both"/>
        <w:rPr>
          <w:rFonts w:ascii="Merriweather" w:hAnsi="Merriweather" w:cs="Times New Roman"/>
          <w:b/>
          <w:bCs/>
          <w:sz w:val="24"/>
          <w:szCs w:val="24"/>
        </w:rPr>
      </w:pPr>
      <w:bookmarkStart w:id="0" w:name="_GoBack"/>
      <w:bookmarkEnd w:id="0"/>
      <w:r w:rsidRPr="00C376AE">
        <w:rPr>
          <w:rFonts w:ascii="Merriweather" w:hAnsi="Merriweather" w:cs="Times New Roman"/>
          <w:b/>
          <w:bCs/>
          <w:sz w:val="24"/>
          <w:szCs w:val="24"/>
        </w:rPr>
        <w:t>Subcontracting</w:t>
      </w:r>
    </w:p>
    <w:p w14:paraId="5B120D2B" w14:textId="53BACEF8" w:rsidR="003B0A6C" w:rsidRDefault="003B0A6C" w:rsidP="003B0A6C">
      <w:pPr>
        <w:ind w:left="1440"/>
        <w:jc w:val="both"/>
        <w:rPr>
          <w:rFonts w:ascii="Merriweather" w:hAnsi="Merriweather"/>
        </w:rPr>
      </w:pPr>
      <w:r w:rsidRPr="00C376AE">
        <w:rPr>
          <w:rFonts w:ascii="Merriweather" w:hAnsi="Merriweather"/>
        </w:rPr>
        <w:t>Stipulate when and how the third</w:t>
      </w:r>
      <w:r>
        <w:rPr>
          <w:rFonts w:ascii="Merriweather" w:hAnsi="Merriweather"/>
        </w:rPr>
        <w:t>-</w:t>
      </w:r>
      <w:r w:rsidRPr="00C376AE">
        <w:rPr>
          <w:rFonts w:ascii="Merriweather" w:hAnsi="Merriweather"/>
        </w:rPr>
        <w:t xml:space="preserve">party should notify the licensee of its intent to use a subcontractor. Specify the activities that cannot be subcontracted or whether the licensee </w:t>
      </w:r>
      <w:r w:rsidRPr="00C376AE">
        <w:rPr>
          <w:rFonts w:ascii="Merriweather" w:hAnsi="Merriweather"/>
        </w:rPr>
        <w:lastRenderedPageBreak/>
        <w:t>prohibits the third</w:t>
      </w:r>
      <w:r>
        <w:rPr>
          <w:rFonts w:ascii="Merriweather" w:hAnsi="Merriweather"/>
        </w:rPr>
        <w:t>-</w:t>
      </w:r>
      <w:r w:rsidRPr="00C376AE">
        <w:rPr>
          <w:rFonts w:ascii="Merriweather" w:hAnsi="Merriweather"/>
        </w:rPr>
        <w:t xml:space="preserve">party from subcontracting activities to certain locations or specific subcontractors. </w:t>
      </w:r>
    </w:p>
    <w:p w14:paraId="40A2ED1D" w14:textId="77777777" w:rsidR="003B0A6C" w:rsidRPr="00C376AE" w:rsidRDefault="003B0A6C" w:rsidP="003B0A6C">
      <w:pPr>
        <w:ind w:left="1440"/>
        <w:jc w:val="both"/>
        <w:rPr>
          <w:rFonts w:ascii="Merriweather" w:hAnsi="Merriweather"/>
        </w:rPr>
      </w:pPr>
    </w:p>
    <w:p w14:paraId="5E900967" w14:textId="77777777" w:rsidR="003B0A6C" w:rsidRPr="00C376AE" w:rsidRDefault="003B0A6C" w:rsidP="003B0A6C">
      <w:pPr>
        <w:pStyle w:val="ListParagraph"/>
        <w:numPr>
          <w:ilvl w:val="1"/>
          <w:numId w:val="26"/>
        </w:numPr>
        <w:spacing w:after="160" w:line="259" w:lineRule="auto"/>
        <w:contextualSpacing/>
        <w:jc w:val="both"/>
        <w:rPr>
          <w:rFonts w:ascii="Merriweather" w:hAnsi="Merriweather" w:cs="Times New Roman"/>
          <w:b/>
          <w:bCs/>
          <w:sz w:val="24"/>
          <w:szCs w:val="24"/>
        </w:rPr>
      </w:pPr>
      <w:r w:rsidRPr="00C376AE">
        <w:rPr>
          <w:rFonts w:ascii="Merriweather" w:hAnsi="Merriweather" w:cs="Times New Roman"/>
          <w:b/>
          <w:bCs/>
          <w:sz w:val="24"/>
          <w:szCs w:val="24"/>
        </w:rPr>
        <w:t>Foreign-Based Third</w:t>
      </w:r>
      <w:r>
        <w:rPr>
          <w:rFonts w:ascii="Merriweather" w:hAnsi="Merriweather" w:cs="Times New Roman"/>
          <w:b/>
          <w:bCs/>
          <w:sz w:val="24"/>
          <w:szCs w:val="24"/>
        </w:rPr>
        <w:t>-</w:t>
      </w:r>
      <w:r w:rsidRPr="00C376AE">
        <w:rPr>
          <w:rFonts w:ascii="Merriweather" w:hAnsi="Merriweather" w:cs="Times New Roman"/>
          <w:b/>
          <w:bCs/>
          <w:sz w:val="24"/>
          <w:szCs w:val="24"/>
        </w:rPr>
        <w:t>Parties</w:t>
      </w:r>
    </w:p>
    <w:p w14:paraId="56C5AC01" w14:textId="5E6F3002" w:rsidR="003B0A6C" w:rsidRDefault="003B0A6C" w:rsidP="003B0A6C">
      <w:pPr>
        <w:ind w:left="1440"/>
        <w:jc w:val="both"/>
        <w:rPr>
          <w:rFonts w:ascii="Merriweather" w:hAnsi="Merriweather"/>
        </w:rPr>
      </w:pPr>
      <w:r w:rsidRPr="00C376AE">
        <w:rPr>
          <w:rFonts w:ascii="Merriweather" w:hAnsi="Merriweather"/>
        </w:rPr>
        <w:t>Licensees should seek legal advice to ensure the enforceability of all aspects of a proposed contract with a foreign-based third</w:t>
      </w:r>
      <w:r>
        <w:rPr>
          <w:rFonts w:ascii="Merriweather" w:hAnsi="Merriweather"/>
        </w:rPr>
        <w:t>-</w:t>
      </w:r>
      <w:r w:rsidRPr="00C376AE">
        <w:rPr>
          <w:rFonts w:ascii="Merriweather" w:hAnsi="Merriweather"/>
        </w:rPr>
        <w:t>party and other legal ramifications of each such arrangement. Foreign courts and laws may differ substantially from U.S. courts and laws in the application and enforcement of choice-of-law covenants, requirements on licensees, protection of privacy of customer information, and the types of information that the third</w:t>
      </w:r>
      <w:r>
        <w:rPr>
          <w:rFonts w:ascii="Merriweather" w:hAnsi="Merriweather"/>
        </w:rPr>
        <w:t>-</w:t>
      </w:r>
      <w:r w:rsidRPr="00C376AE">
        <w:rPr>
          <w:rFonts w:ascii="Merriweather" w:hAnsi="Merriweather"/>
        </w:rPr>
        <w:t xml:space="preserve">party or foreign governmental entities will provide upon request vary. </w:t>
      </w:r>
    </w:p>
    <w:p w14:paraId="6A91B68F" w14:textId="77777777" w:rsidR="003B0A6C" w:rsidRPr="00C376AE" w:rsidRDefault="003B0A6C" w:rsidP="003B0A6C">
      <w:pPr>
        <w:ind w:left="1440"/>
        <w:jc w:val="both"/>
        <w:rPr>
          <w:rFonts w:ascii="Merriweather" w:hAnsi="Merriweather"/>
        </w:rPr>
      </w:pPr>
    </w:p>
    <w:p w14:paraId="7864784E" w14:textId="77777777" w:rsidR="003B0A6C" w:rsidRPr="00A57011" w:rsidRDefault="003B0A6C" w:rsidP="003B0A6C">
      <w:pPr>
        <w:pStyle w:val="ListParagraph"/>
        <w:numPr>
          <w:ilvl w:val="1"/>
          <w:numId w:val="26"/>
        </w:numPr>
        <w:spacing w:after="160" w:line="259" w:lineRule="auto"/>
        <w:contextualSpacing/>
        <w:jc w:val="both"/>
        <w:rPr>
          <w:rFonts w:ascii="Merriweather" w:hAnsi="Merriweather" w:cs="Times New Roman"/>
          <w:b/>
          <w:bCs/>
          <w:sz w:val="24"/>
          <w:szCs w:val="24"/>
        </w:rPr>
      </w:pPr>
      <w:r>
        <w:rPr>
          <w:rFonts w:ascii="Merriweather" w:hAnsi="Merriweather" w:cs="Times New Roman"/>
          <w:b/>
          <w:bCs/>
          <w:sz w:val="24"/>
          <w:szCs w:val="24"/>
        </w:rPr>
        <w:t>Ongoing Monitoring</w:t>
      </w:r>
    </w:p>
    <w:p w14:paraId="41682F4A" w14:textId="2C641013" w:rsidR="003B0A6C" w:rsidRDefault="003B0A6C" w:rsidP="003B0A6C">
      <w:pPr>
        <w:ind w:left="1440"/>
        <w:jc w:val="both"/>
        <w:rPr>
          <w:rFonts w:ascii="Merriweather" w:hAnsi="Merriweather"/>
        </w:rPr>
      </w:pPr>
      <w:r w:rsidRPr="00C376AE">
        <w:rPr>
          <w:rFonts w:ascii="Merriweather" w:hAnsi="Merriweather"/>
        </w:rPr>
        <w:t>Ongoing monitoring for the duration of the third-party relationship is an essential component of the licensee's risk management process. More comprehensive monitoring is necessary when the third-party relationship involves critical activities. Senior management should periodically assess existing third-party relationships to determine whether the nature of the activity performed now constitutes a critical activity.</w:t>
      </w:r>
    </w:p>
    <w:p w14:paraId="15C97721" w14:textId="77777777" w:rsidR="003B0A6C" w:rsidRPr="00C376AE" w:rsidRDefault="003B0A6C" w:rsidP="003B0A6C">
      <w:pPr>
        <w:ind w:left="1440"/>
        <w:jc w:val="both"/>
        <w:rPr>
          <w:rFonts w:ascii="Merriweather" w:hAnsi="Merriweather"/>
        </w:rPr>
      </w:pPr>
    </w:p>
    <w:p w14:paraId="54EAF389" w14:textId="77777777" w:rsidR="003B0A6C" w:rsidRPr="00A57011" w:rsidRDefault="003B0A6C" w:rsidP="003B0A6C">
      <w:pPr>
        <w:pStyle w:val="ListParagraph"/>
        <w:numPr>
          <w:ilvl w:val="1"/>
          <w:numId w:val="26"/>
        </w:numPr>
        <w:spacing w:after="160" w:line="259" w:lineRule="auto"/>
        <w:contextualSpacing/>
        <w:jc w:val="both"/>
        <w:rPr>
          <w:rFonts w:ascii="Merriweather" w:hAnsi="Merriweather" w:cs="Times New Roman"/>
          <w:b/>
          <w:bCs/>
          <w:sz w:val="24"/>
          <w:szCs w:val="24"/>
        </w:rPr>
      </w:pPr>
      <w:r>
        <w:rPr>
          <w:rFonts w:ascii="Merriweather" w:hAnsi="Merriweather" w:cs="Times New Roman"/>
          <w:b/>
          <w:bCs/>
          <w:sz w:val="24"/>
          <w:szCs w:val="24"/>
        </w:rPr>
        <w:t>Termination</w:t>
      </w:r>
    </w:p>
    <w:p w14:paraId="548DBDD0" w14:textId="77777777" w:rsidR="003B0A6C" w:rsidRPr="00C376AE" w:rsidRDefault="003B0A6C" w:rsidP="003B0A6C">
      <w:pPr>
        <w:ind w:left="1440"/>
        <w:jc w:val="both"/>
        <w:rPr>
          <w:rFonts w:ascii="Merriweather" w:hAnsi="Merriweather"/>
        </w:rPr>
      </w:pPr>
      <w:r w:rsidRPr="00C376AE">
        <w:rPr>
          <w:rFonts w:ascii="Merriweather" w:hAnsi="Merriweather"/>
        </w:rPr>
        <w:t>A licensee may terminate third-party relationships for various reasons, including</w:t>
      </w:r>
      <w:r>
        <w:rPr>
          <w:rFonts w:ascii="Merriweather" w:hAnsi="Merriweather"/>
        </w:rPr>
        <w:t>:</w:t>
      </w:r>
    </w:p>
    <w:p w14:paraId="5CB7B5BE" w14:textId="77777777" w:rsidR="003B0A6C" w:rsidRPr="00C376AE" w:rsidRDefault="003B0A6C" w:rsidP="003B0A6C">
      <w:pPr>
        <w:numPr>
          <w:ilvl w:val="0"/>
          <w:numId w:val="22"/>
        </w:numPr>
        <w:tabs>
          <w:tab w:val="clear" w:pos="720"/>
          <w:tab w:val="num" w:pos="1800"/>
        </w:tabs>
        <w:spacing w:after="160" w:line="259" w:lineRule="auto"/>
        <w:ind w:left="1800"/>
        <w:jc w:val="both"/>
        <w:rPr>
          <w:rFonts w:ascii="Merriweather" w:hAnsi="Merriweather"/>
        </w:rPr>
      </w:pPr>
      <w:r w:rsidRPr="00C376AE">
        <w:rPr>
          <w:rFonts w:ascii="Merriweather" w:hAnsi="Merriweather"/>
        </w:rPr>
        <w:t>expiration or satisfaction of the contract.</w:t>
      </w:r>
    </w:p>
    <w:p w14:paraId="0EC42A6B" w14:textId="77777777" w:rsidR="003B0A6C" w:rsidRPr="00C376AE" w:rsidRDefault="003B0A6C" w:rsidP="003B0A6C">
      <w:pPr>
        <w:numPr>
          <w:ilvl w:val="0"/>
          <w:numId w:val="22"/>
        </w:numPr>
        <w:tabs>
          <w:tab w:val="clear" w:pos="720"/>
          <w:tab w:val="num" w:pos="1800"/>
        </w:tabs>
        <w:spacing w:after="160" w:line="259" w:lineRule="auto"/>
        <w:ind w:left="1800"/>
        <w:jc w:val="both"/>
        <w:rPr>
          <w:rFonts w:ascii="Merriweather" w:hAnsi="Merriweather"/>
        </w:rPr>
      </w:pPr>
      <w:r w:rsidRPr="00C376AE">
        <w:rPr>
          <w:rFonts w:ascii="Merriweather" w:hAnsi="Merriweather"/>
        </w:rPr>
        <w:t>desire to seek an alternate third</w:t>
      </w:r>
      <w:r>
        <w:rPr>
          <w:rFonts w:ascii="Merriweather" w:hAnsi="Merriweather"/>
        </w:rPr>
        <w:t>-</w:t>
      </w:r>
      <w:r w:rsidRPr="00C376AE">
        <w:rPr>
          <w:rFonts w:ascii="Merriweather" w:hAnsi="Merriweather"/>
        </w:rPr>
        <w:t>party.</w:t>
      </w:r>
    </w:p>
    <w:p w14:paraId="169C1008" w14:textId="77777777" w:rsidR="003B0A6C" w:rsidRPr="00C376AE" w:rsidRDefault="003B0A6C" w:rsidP="003B0A6C">
      <w:pPr>
        <w:numPr>
          <w:ilvl w:val="0"/>
          <w:numId w:val="22"/>
        </w:numPr>
        <w:tabs>
          <w:tab w:val="clear" w:pos="720"/>
          <w:tab w:val="num" w:pos="1800"/>
        </w:tabs>
        <w:spacing w:after="160" w:line="259" w:lineRule="auto"/>
        <w:ind w:left="1800"/>
        <w:jc w:val="both"/>
        <w:rPr>
          <w:rFonts w:ascii="Merriweather" w:hAnsi="Merriweather"/>
        </w:rPr>
      </w:pPr>
      <w:r w:rsidRPr="00C376AE">
        <w:rPr>
          <w:rFonts w:ascii="Merriweather" w:hAnsi="Merriweather"/>
        </w:rPr>
        <w:t>desire to bring the activity in-house or discontinue the activity.</w:t>
      </w:r>
    </w:p>
    <w:p w14:paraId="7C1FCF7B" w14:textId="77777777" w:rsidR="003B0A6C" w:rsidRPr="00C376AE" w:rsidRDefault="003B0A6C" w:rsidP="003B0A6C">
      <w:pPr>
        <w:numPr>
          <w:ilvl w:val="0"/>
          <w:numId w:val="22"/>
        </w:numPr>
        <w:tabs>
          <w:tab w:val="clear" w:pos="720"/>
          <w:tab w:val="num" w:pos="1800"/>
        </w:tabs>
        <w:spacing w:after="160" w:line="259" w:lineRule="auto"/>
        <w:ind w:left="1800"/>
        <w:jc w:val="both"/>
        <w:rPr>
          <w:rFonts w:ascii="Merriweather" w:hAnsi="Merriweather"/>
        </w:rPr>
      </w:pPr>
      <w:r w:rsidRPr="00C376AE">
        <w:rPr>
          <w:rFonts w:ascii="Merriweather" w:hAnsi="Merriweather"/>
        </w:rPr>
        <w:t>breach of contract.</w:t>
      </w:r>
    </w:p>
    <w:p w14:paraId="6B6793F2" w14:textId="77777777" w:rsidR="003B0A6C" w:rsidRDefault="003B0A6C" w:rsidP="003B0A6C">
      <w:pPr>
        <w:ind w:left="1440"/>
        <w:jc w:val="both"/>
        <w:rPr>
          <w:rFonts w:ascii="Merriweather" w:hAnsi="Merriweather"/>
        </w:rPr>
      </w:pPr>
      <w:r w:rsidRPr="00C376AE">
        <w:rPr>
          <w:rFonts w:ascii="Merriweather" w:hAnsi="Merriweather"/>
        </w:rPr>
        <w:t>Management should ensure that relationships terminate in an efficient manner, whether the activities are transitioned to another third</w:t>
      </w:r>
      <w:r>
        <w:rPr>
          <w:rFonts w:ascii="Merriweather" w:hAnsi="Merriweather"/>
        </w:rPr>
        <w:t>-</w:t>
      </w:r>
      <w:r w:rsidRPr="00C376AE">
        <w:rPr>
          <w:rFonts w:ascii="Merriweather" w:hAnsi="Merriweather"/>
        </w:rPr>
        <w:t>party or in-house, or discontinued. In the event of contract default or termination, the licensee should have a plan to bring the service in-house if there are no alternate third</w:t>
      </w:r>
      <w:r>
        <w:rPr>
          <w:rFonts w:ascii="Merriweather" w:hAnsi="Merriweather"/>
        </w:rPr>
        <w:t>-</w:t>
      </w:r>
      <w:r w:rsidRPr="00C376AE">
        <w:rPr>
          <w:rFonts w:ascii="Merriweather" w:hAnsi="Merriweather"/>
        </w:rPr>
        <w:t>parties. The extent and flexibility of termination rights may vary with the type of activity.</w:t>
      </w:r>
    </w:p>
    <w:p w14:paraId="7FA3AB43" w14:textId="77777777" w:rsidR="003B0A6C" w:rsidRPr="00C376AE" w:rsidRDefault="003B0A6C" w:rsidP="003B0A6C">
      <w:pPr>
        <w:ind w:left="1440"/>
        <w:jc w:val="both"/>
        <w:rPr>
          <w:rFonts w:ascii="Merriweather" w:hAnsi="Merriweather"/>
        </w:rPr>
      </w:pPr>
    </w:p>
    <w:p w14:paraId="44EE2F63" w14:textId="77777777" w:rsidR="003B0A6C" w:rsidRPr="00EE17CF" w:rsidRDefault="003B0A6C" w:rsidP="003B0A6C">
      <w:pPr>
        <w:pStyle w:val="ListParagraph"/>
        <w:numPr>
          <w:ilvl w:val="0"/>
          <w:numId w:val="23"/>
        </w:numPr>
        <w:spacing w:after="160" w:line="259" w:lineRule="auto"/>
        <w:contextualSpacing/>
        <w:jc w:val="both"/>
        <w:rPr>
          <w:rFonts w:ascii="Merriweather" w:hAnsi="Merriweather" w:cs="Times New Roman"/>
          <w:b/>
          <w:bCs/>
          <w:sz w:val="24"/>
          <w:szCs w:val="24"/>
        </w:rPr>
      </w:pPr>
      <w:r w:rsidRPr="00EE17CF">
        <w:rPr>
          <w:rFonts w:ascii="Merriweather" w:hAnsi="Merriweather" w:cs="Times New Roman"/>
          <w:b/>
          <w:bCs/>
          <w:sz w:val="24"/>
          <w:szCs w:val="24"/>
        </w:rPr>
        <w:t>Oversight and Accountability</w:t>
      </w:r>
    </w:p>
    <w:p w14:paraId="009CC129" w14:textId="77777777" w:rsidR="003B0A6C" w:rsidRPr="00C376AE" w:rsidRDefault="003B0A6C" w:rsidP="003B0A6C">
      <w:pPr>
        <w:jc w:val="both"/>
      </w:pPr>
      <w:r w:rsidRPr="00EE17CF">
        <w:rPr>
          <w:rFonts w:ascii="Merriweather" w:hAnsi="Merriweather"/>
        </w:rPr>
        <w:t>The licensee's board of directors (or a board committee) and senior management are responsible for overseeing the licensee's overall risk management processes. The board, senior management, and employees within the lines of businesses who manage the third-party relationships have distinct but interrelated responsibilities to ensure that the relationships and activities are managed effectively and commensurate with their level of risk and complexity, particularly for relationships that involve critical activities.</w:t>
      </w:r>
    </w:p>
    <w:p w14:paraId="2D603ECF" w14:textId="77777777" w:rsidR="00AE4AD7" w:rsidRPr="003B0A6C" w:rsidRDefault="00AE4AD7" w:rsidP="003B0A6C"/>
    <w:sectPr w:rsidR="00AE4AD7" w:rsidRPr="003B0A6C" w:rsidSect="00D8561F">
      <w:headerReference w:type="even" r:id="rId8"/>
      <w:headerReference w:type="default" r:id="rId9"/>
      <w:headerReference w:type="first" r:id="rId10"/>
      <w:footerReference w:type="first" r:id="rId11"/>
      <w:type w:val="continuous"/>
      <w:pgSz w:w="12240" w:h="15840" w:code="1"/>
      <w:pgMar w:top="720" w:right="720" w:bottom="720" w:left="720" w:header="432" w:footer="0" w:gutter="0"/>
      <w:paperSrc w:first="4" w:other="4"/>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A4BFD8" w14:textId="77777777" w:rsidR="001A631C" w:rsidRDefault="001A631C">
      <w:r>
        <w:separator/>
      </w:r>
    </w:p>
  </w:endnote>
  <w:endnote w:type="continuationSeparator" w:id="0">
    <w:p w14:paraId="4E756B6B" w14:textId="77777777" w:rsidR="001A631C" w:rsidRDefault="001A6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erriweather">
    <w:altName w:val="Calibri"/>
    <w:charset w:val="00"/>
    <w:family w:val="auto"/>
    <w:pitch w:val="variable"/>
    <w:sig w:usb0="20000207" w:usb1="00000002"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C3578" w14:textId="77777777" w:rsidR="00EF0D07" w:rsidRDefault="00EF0D07" w:rsidP="00EF0D07">
    <w:pPr>
      <w:pStyle w:val="Footer"/>
      <w:tabs>
        <w:tab w:val="clear" w:pos="8640"/>
        <w:tab w:val="right" w:pos="10800"/>
      </w:tabs>
      <w:rPr>
        <w:rFonts w:ascii="Merriweather" w:hAnsi="Merriweather"/>
        <w:color w:val="1F4A7F"/>
        <w:sz w:val="18"/>
        <w:szCs w:val="18"/>
      </w:rPr>
    </w:pPr>
    <w:r w:rsidRPr="00216AB9">
      <w:rPr>
        <w:rFonts w:ascii="Merriweather" w:hAnsi="Merriweather"/>
        <w:b/>
        <w:noProof/>
        <w:color w:val="1F4A7F"/>
        <w:sz w:val="18"/>
        <w:szCs w:val="18"/>
      </w:rPr>
      <mc:AlternateContent>
        <mc:Choice Requires="wps">
          <w:drawing>
            <wp:anchor distT="0" distB="0" distL="114300" distR="114300" simplePos="0" relativeHeight="251671040" behindDoc="0" locked="0" layoutInCell="1" allowOverlap="1" wp14:anchorId="74B35830" wp14:editId="1F4B16FC">
              <wp:simplePos x="0" y="0"/>
              <wp:positionH relativeFrom="page">
                <wp:align>right</wp:align>
              </wp:positionH>
              <wp:positionV relativeFrom="paragraph">
                <wp:posOffset>9525</wp:posOffset>
              </wp:positionV>
              <wp:extent cx="774382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7743825" cy="9525"/>
                      </a:xfrm>
                      <a:prstGeom prst="line">
                        <a:avLst/>
                      </a:prstGeom>
                      <a:noFill/>
                      <a:ln w="9525" cap="flat" cmpd="sng" algn="ctr">
                        <a:solidFill>
                          <a:srgbClr val="4F81BD">
                            <a:lumMod val="75000"/>
                          </a:srgbClr>
                        </a:solidFill>
                        <a:prstDash val="solid"/>
                      </a:ln>
                      <a:effectLst/>
                    </wps:spPr>
                    <wps:bodyPr/>
                  </wps:wsp>
                </a:graphicData>
              </a:graphic>
            </wp:anchor>
          </w:drawing>
        </mc:Choice>
        <mc:Fallback xmlns:w16cid="http://schemas.microsoft.com/office/word/2016/wordml/cid">
          <w:pict>
            <v:line w14:anchorId="6063B349" id="Straight Connector 3" o:spid="_x0000_s1026" style="position:absolute;flip:y;z-index:251671040;visibility:visible;mso-wrap-style:square;mso-wrap-distance-left:9pt;mso-wrap-distance-top:0;mso-wrap-distance-right:9pt;mso-wrap-distance-bottom:0;mso-position-horizontal:right;mso-position-horizontal-relative:page;mso-position-vertical:absolute;mso-position-vertical-relative:text" from="558.55pt,.75pt" to="1168.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3z1AEAAIwDAAAOAAAAZHJzL2Uyb0RvYy54bWysU8uO2jAU3VfqP1jelwQYCo0IIxVEN30g&#10;Tdv9xXESS37p2kPg73vtZNC03VXdWPfl43tOTraPV6PZRWJQztZ8Pis5k1a4Rtmu5j++H99tOAsR&#10;bAPaWVnzmwz8cff2zXbwlVy43ulGIiMQG6rB17yP0VdFEUQvDYSZ89JSs3VoIFKKXdEgDIRudLEo&#10;y/fF4LDx6IQMgaqHscl3Gb9tpYjf2jbIyHTNabeYT8znOZ3FbgtVh+B7JaY14B+2MKAsPXqHOkAE&#10;9ozqLyijBLrg2jgTzhSubZWQmQOxmZd/sHnqwcvMhcQJ/i5T+H+w4uvlhEw1NV9yZsHQJ3qKCKrr&#10;I9s7a0lAh2yZdBp8qGh8b084ZcGfMJG+tmhYq5X/SRbIMhAxds0q3+4qy2tkgorr9cNys1hxJqj3&#10;YUURwRUjSkLzGOIn6QxLQc21skkDqODyOcRx9GUkla07Kq2pDpW2bJggmQByU6sh0jvGE79gO85A&#10;d2RTETEjBqdVk26nywG7814juwBZ5eG4mX885CH9bL64ZiyvV2WZPUPrTvN59d+A0nIHCP14Jbcm&#10;htqmh2S25cQliTrKmKKza25Z3SJl9Mkz+mTP5KnXOcWvf6LdLwAAAP//AwBQSwMEFAAGAAgAAAAh&#10;ADhyWYLcAAAABQEAAA8AAABkcnMvZG93bnJldi54bWxMj8FOwzAQRO9I/IO1SNyonUArGuJUCAnB&#10;ASER+AA33iZR43WInTTt17M90dvOzmrmbb6ZXScmHELrSUOyUCCQKm9bqjX8fL/ePYII0ZA1nSfU&#10;cMQAm+L6KjeZ9Qf6wqmMteAQCpnR0MTYZ1KGqkFnwsL3SOzt/OBMZDnU0g7mwOGuk6lSK+lMS9zQ&#10;mB5fGqz25eg01Mf5Y5ySvXw7qVP68LlclfH9V+vbm/n5CUTEOf4fwxmf0aFgpq0fyQbRaeBHIm+X&#10;IM5mmqx52mq4VyCLXF7SF38AAAD//wMAUEsBAi0AFAAGAAgAAAAhALaDOJL+AAAA4QEAABMAAAAA&#10;AAAAAAAAAAAAAAAAAFtDb250ZW50X1R5cGVzXS54bWxQSwECLQAUAAYACAAAACEAOP0h/9YAAACU&#10;AQAACwAAAAAAAAAAAAAAAAAvAQAAX3JlbHMvLnJlbHNQSwECLQAUAAYACAAAACEAoZzt89QBAACM&#10;AwAADgAAAAAAAAAAAAAAAAAuAgAAZHJzL2Uyb0RvYy54bWxQSwECLQAUAAYACAAAACEAOHJZgtwA&#10;AAAFAQAADwAAAAAAAAAAAAAAAAAuBAAAZHJzL2Rvd25yZXYueG1sUEsFBgAAAAAEAAQA8wAAADcF&#10;AAAAAA==&#10;" strokecolor="#376092">
              <w10:wrap anchorx="page"/>
            </v:line>
          </w:pict>
        </mc:Fallback>
      </mc:AlternateContent>
    </w:r>
  </w:p>
  <w:p w14:paraId="454BECEC" w14:textId="77777777" w:rsidR="00EF0D07" w:rsidRDefault="00EF0D07" w:rsidP="00EF0D07">
    <w:pPr>
      <w:pStyle w:val="Footer"/>
      <w:tabs>
        <w:tab w:val="clear" w:pos="8640"/>
        <w:tab w:val="right" w:pos="10800"/>
      </w:tabs>
      <w:rPr>
        <w:rFonts w:ascii="Merriweather" w:hAnsi="Merriweather"/>
        <w:color w:val="1F4A7F"/>
        <w:sz w:val="18"/>
        <w:szCs w:val="18"/>
      </w:rPr>
    </w:pPr>
    <w:r w:rsidRPr="00216AB9">
      <w:rPr>
        <w:rFonts w:ascii="Merriweather" w:hAnsi="Merriweather"/>
        <w:noProof/>
        <w:sz w:val="18"/>
        <w:szCs w:val="18"/>
      </w:rPr>
      <w:drawing>
        <wp:anchor distT="0" distB="0" distL="114300" distR="114300" simplePos="0" relativeHeight="251673088" behindDoc="0" locked="0" layoutInCell="1" allowOverlap="1" wp14:anchorId="1EBD8A9B" wp14:editId="687B139B">
          <wp:simplePos x="0" y="0"/>
          <wp:positionH relativeFrom="margin">
            <wp:align>right</wp:align>
          </wp:positionH>
          <wp:positionV relativeFrom="paragraph">
            <wp:posOffset>6349</wp:posOffset>
          </wp:positionV>
          <wp:extent cx="600075" cy="595937"/>
          <wp:effectExtent l="0" t="0" r="0" b="0"/>
          <wp:wrapNone/>
          <wp:docPr id="9" name="Picture 9" descr="scseal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seal_gol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595937"/>
                  </a:xfrm>
                  <a:prstGeom prst="rect">
                    <a:avLst/>
                  </a:prstGeom>
                  <a:noFill/>
                </pic:spPr>
              </pic:pic>
            </a:graphicData>
          </a:graphic>
          <wp14:sizeRelH relativeFrom="page">
            <wp14:pctWidth>0</wp14:pctWidth>
          </wp14:sizeRelH>
          <wp14:sizeRelV relativeFrom="page">
            <wp14:pctHeight>0</wp14:pctHeight>
          </wp14:sizeRelV>
        </wp:anchor>
      </w:drawing>
    </w:r>
    <w:r w:rsidRPr="00216AB9">
      <w:rPr>
        <w:rFonts w:ascii="Merriweather" w:hAnsi="Merriweather"/>
        <w:color w:val="1F4A7F"/>
        <w:sz w:val="18"/>
        <w:szCs w:val="18"/>
      </w:rPr>
      <w:t>Governor Henry McMaster</w:t>
    </w:r>
  </w:p>
  <w:p w14:paraId="0CCCF9A5" w14:textId="77777777" w:rsidR="00EF0D07" w:rsidRPr="00216AB9" w:rsidRDefault="00EF0D07" w:rsidP="00EF0D07">
    <w:pPr>
      <w:pStyle w:val="Footer"/>
      <w:tabs>
        <w:tab w:val="clear" w:pos="8640"/>
        <w:tab w:val="right" w:pos="10800"/>
      </w:tabs>
      <w:rPr>
        <w:rFonts w:ascii="Merriweather" w:hAnsi="Merriweather"/>
        <w:color w:val="1F4A7F"/>
        <w:sz w:val="18"/>
        <w:szCs w:val="18"/>
      </w:rPr>
    </w:pPr>
  </w:p>
  <w:p w14:paraId="2E91F59A" w14:textId="77777777" w:rsidR="00EF0D07" w:rsidRDefault="00EF0D07" w:rsidP="00EF0D07">
    <w:pPr>
      <w:rPr>
        <w:rFonts w:ascii="Merriweather" w:hAnsi="Merriweather"/>
        <w:color w:val="1F4A7F"/>
      </w:rPr>
    </w:pPr>
    <w:r w:rsidRPr="00216AB9">
      <w:rPr>
        <w:rFonts w:ascii="Merriweather" w:hAnsi="Merriweather"/>
        <w:color w:val="1F4A7F"/>
        <w:sz w:val="18"/>
        <w:szCs w:val="18"/>
      </w:rPr>
      <w:t>Director Raymond G. Farmer</w:t>
    </w:r>
    <w:r>
      <w:rPr>
        <w:rFonts w:ascii="Merriweather" w:hAnsi="Merriweather"/>
        <w:color w:val="1F4A7F"/>
      </w:rPr>
      <w:t xml:space="preserve"> </w:t>
    </w:r>
  </w:p>
  <w:p w14:paraId="3087D370" w14:textId="77777777" w:rsidR="00EF0D07" w:rsidRDefault="00EF0D07" w:rsidP="00EF0D07">
    <w:pPr>
      <w:rPr>
        <w:rFonts w:ascii="Merriweather" w:hAnsi="Merriweather"/>
        <w:color w:val="1F4A7F"/>
      </w:rPr>
    </w:pPr>
  </w:p>
  <w:p w14:paraId="65C735E5" w14:textId="77777777" w:rsidR="00E83A1F" w:rsidRPr="00E83A1F" w:rsidRDefault="00E83A1F" w:rsidP="00683BDE">
    <w:pPr>
      <w:pStyle w:val="Footer"/>
      <w:tabs>
        <w:tab w:val="clear" w:pos="8640"/>
        <w:tab w:val="right" w:pos="10800"/>
      </w:tabs>
      <w:rPr>
        <w:rFonts w:ascii="Merriweather" w:hAnsi="Merriweather"/>
        <w:color w:val="1F4A7F"/>
        <w:sz w:val="20"/>
        <w:szCs w:val="20"/>
      </w:rPr>
    </w:pPr>
    <w:r w:rsidRPr="00E83A1F">
      <w:rPr>
        <w:rFonts w:ascii="Merriweather" w:hAnsi="Merriweather"/>
        <w:color w:val="1F4A7F"/>
      </w:rPr>
      <w:tab/>
    </w:r>
    <w:r>
      <w:rPr>
        <w:rFonts w:ascii="Merriweather" w:hAnsi="Merriweather"/>
        <w:color w:val="1F4A7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B08ED6" w14:textId="77777777" w:rsidR="001A631C" w:rsidRDefault="001A631C">
      <w:r>
        <w:separator/>
      </w:r>
    </w:p>
  </w:footnote>
  <w:footnote w:type="continuationSeparator" w:id="0">
    <w:p w14:paraId="5C94B737" w14:textId="77777777" w:rsidR="001A631C" w:rsidRDefault="001A6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7B1ED" w14:textId="77777777" w:rsidR="00F62DEB" w:rsidRDefault="001A631C">
    <w:pPr>
      <w:pStyle w:val="Header"/>
    </w:pPr>
    <w:r>
      <w:rPr>
        <w:noProof/>
      </w:rPr>
      <w:pict w14:anchorId="12AE0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304047" o:spid="_x0000_s2050" type="#_x0000_t136" style="position:absolute;margin-left:0;margin-top:0;width:543.8pt;height:217.5pt;rotation:315;z-index:-2516382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82232" w14:textId="2B3E38C9" w:rsidR="00F62DEB" w:rsidRDefault="001A631C">
    <w:pPr>
      <w:pStyle w:val="Header"/>
      <w:jc w:val="right"/>
    </w:pPr>
    <w:r>
      <w:rPr>
        <w:noProof/>
      </w:rPr>
      <w:pict w14:anchorId="3A603C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304048" o:spid="_x0000_s2051" type="#_x0000_t136" style="position:absolute;left:0;text-align:left;margin-left:0;margin-top:0;width:543.8pt;height:217.5pt;rotation:315;z-index:-2516362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sdt>
      <w:sdtPr>
        <w:id w:val="-519237056"/>
        <w:docPartObj>
          <w:docPartGallery w:val="Page Numbers (Top of Page)"/>
          <w:docPartUnique/>
        </w:docPartObj>
      </w:sdtPr>
      <w:sdtEndPr>
        <w:rPr>
          <w:noProof/>
        </w:rPr>
      </w:sdtEndPr>
      <w:sdtContent>
        <w:r w:rsidR="00F62DEB">
          <w:fldChar w:fldCharType="begin"/>
        </w:r>
        <w:r w:rsidR="00F62DEB">
          <w:instrText xml:space="preserve"> PAGE   \* MERGEFORMAT </w:instrText>
        </w:r>
        <w:r w:rsidR="00F62DEB">
          <w:fldChar w:fldCharType="separate"/>
        </w:r>
        <w:r w:rsidR="003E5795">
          <w:rPr>
            <w:noProof/>
          </w:rPr>
          <w:t>7</w:t>
        </w:r>
        <w:r w:rsidR="00F62DEB">
          <w:rPr>
            <w:noProof/>
          </w:rPr>
          <w:fldChar w:fldCharType="end"/>
        </w:r>
      </w:sdtContent>
    </w:sdt>
  </w:p>
  <w:p w14:paraId="07A4A9FD" w14:textId="77777777" w:rsidR="00F62DEB" w:rsidRDefault="00F62D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1E9D2" w14:textId="77777777" w:rsidR="00E83A1F" w:rsidRPr="00D8561F" w:rsidRDefault="001A631C" w:rsidP="00E877A9">
    <w:pPr>
      <w:jc w:val="right"/>
      <w:rPr>
        <w:rFonts w:ascii="Merriweather" w:hAnsi="Merriweather"/>
        <w:b/>
        <w:color w:val="1F4A7F"/>
        <w:sz w:val="18"/>
        <w:szCs w:val="18"/>
      </w:rPr>
    </w:pPr>
    <w:r>
      <w:rPr>
        <w:noProof/>
      </w:rPr>
      <w:pict w14:anchorId="18F3C8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304046" o:spid="_x0000_s2049" type="#_x0000_t136" style="position:absolute;left:0;text-align:left;margin-left:0;margin-top:0;width:543.8pt;height:217.5pt;rotation:315;z-index:-2516403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D8561F">
      <w:rPr>
        <w:noProof/>
      </w:rPr>
      <w:drawing>
        <wp:anchor distT="0" distB="0" distL="114300" distR="114300" simplePos="0" relativeHeight="251674112" behindDoc="0" locked="0" layoutInCell="1" allowOverlap="1" wp14:anchorId="5B5FB642" wp14:editId="01DFE111">
          <wp:simplePos x="0" y="0"/>
          <wp:positionH relativeFrom="margin">
            <wp:align>left</wp:align>
          </wp:positionH>
          <wp:positionV relativeFrom="paragraph">
            <wp:posOffset>1905</wp:posOffset>
          </wp:positionV>
          <wp:extent cx="2143125" cy="964407"/>
          <wp:effectExtent l="0" t="0" r="0" b="7620"/>
          <wp:wrapNone/>
          <wp:docPr id="8" name="Picture 8" descr="C:\Users\kgeer\AppData\Local\Microsoft\Windows\INetCache\Content.Word\SCDO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eer\AppData\Local\Microsoft\Windows\INetCache\Content.Word\SCDOI-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964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7A9">
      <w:rPr>
        <w:rFonts w:ascii="Merriweather" w:hAnsi="Merriweather"/>
        <w:b/>
        <w:color w:val="1F4A7F"/>
        <w:sz w:val="18"/>
      </w:rPr>
      <w:tab/>
    </w:r>
    <w:r w:rsidR="00E877A9" w:rsidRPr="00D8561F">
      <w:rPr>
        <w:rFonts w:ascii="Merriweather" w:hAnsi="Merriweather"/>
        <w:b/>
        <w:color w:val="1F4A7F"/>
        <w:sz w:val="18"/>
        <w:szCs w:val="18"/>
      </w:rPr>
      <w:t>South Carolina Department of Insurance</w:t>
    </w:r>
  </w:p>
  <w:p w14:paraId="1753CFB8" w14:textId="77777777" w:rsidR="00E877A9" w:rsidRPr="00D8561F" w:rsidRDefault="00E877A9" w:rsidP="00E877A9">
    <w:pPr>
      <w:jc w:val="right"/>
      <w:rPr>
        <w:rFonts w:ascii="Merriweather" w:hAnsi="Merriweather"/>
        <w:b/>
        <w:color w:val="1F4A7F"/>
        <w:sz w:val="18"/>
        <w:szCs w:val="18"/>
      </w:rPr>
    </w:pPr>
    <w:r w:rsidRPr="00D8561F">
      <w:rPr>
        <w:rFonts w:ascii="Merriweather" w:hAnsi="Merriweather"/>
        <w:b/>
        <w:color w:val="1F4A7F"/>
        <w:sz w:val="18"/>
        <w:szCs w:val="18"/>
      </w:rPr>
      <w:t>1201 Main Street</w:t>
    </w:r>
    <w:r w:rsidR="00EF0D07" w:rsidRPr="00D8561F">
      <w:rPr>
        <w:rFonts w:ascii="Merriweather" w:hAnsi="Merriweather"/>
        <w:b/>
        <w:color w:val="1F4A7F"/>
        <w:sz w:val="18"/>
        <w:szCs w:val="18"/>
      </w:rPr>
      <w:t>,</w:t>
    </w:r>
    <w:r w:rsidRPr="00D8561F">
      <w:rPr>
        <w:rFonts w:ascii="Merriweather" w:hAnsi="Merriweather"/>
        <w:b/>
        <w:color w:val="1F4A7F"/>
        <w:sz w:val="18"/>
        <w:szCs w:val="18"/>
      </w:rPr>
      <w:t xml:space="preserve"> Suite 1</w:t>
    </w:r>
    <w:r w:rsidR="00AE4AD7">
      <w:rPr>
        <w:rFonts w:ascii="Merriweather" w:hAnsi="Merriweather"/>
        <w:b/>
        <w:color w:val="1F4A7F"/>
        <w:sz w:val="18"/>
        <w:szCs w:val="18"/>
      </w:rPr>
      <w:t>000</w:t>
    </w:r>
  </w:p>
  <w:p w14:paraId="055482B0" w14:textId="77777777" w:rsidR="00E877A9" w:rsidRPr="00D8561F" w:rsidRDefault="00E877A9" w:rsidP="00E877A9">
    <w:pPr>
      <w:jc w:val="right"/>
      <w:rPr>
        <w:rFonts w:ascii="Merriweather" w:hAnsi="Merriweather"/>
        <w:b/>
        <w:color w:val="1F4A7F"/>
        <w:sz w:val="18"/>
        <w:szCs w:val="18"/>
      </w:rPr>
    </w:pPr>
    <w:r w:rsidRPr="00D8561F">
      <w:rPr>
        <w:rFonts w:ascii="Merriweather" w:hAnsi="Merriweather"/>
        <w:b/>
        <w:color w:val="1F4A7F"/>
        <w:sz w:val="18"/>
        <w:szCs w:val="18"/>
      </w:rPr>
      <w:t>Columbia, SC 29201</w:t>
    </w:r>
  </w:p>
  <w:p w14:paraId="1626604C" w14:textId="77777777" w:rsidR="00683BDE" w:rsidRPr="00D8561F" w:rsidRDefault="00683BDE" w:rsidP="00E877A9">
    <w:pPr>
      <w:jc w:val="right"/>
      <w:rPr>
        <w:rFonts w:ascii="Merriweather" w:hAnsi="Merriweather"/>
        <w:b/>
        <w:color w:val="1F4A7F"/>
        <w:sz w:val="18"/>
        <w:szCs w:val="18"/>
      </w:rPr>
    </w:pPr>
    <w:r w:rsidRPr="00D8561F">
      <w:rPr>
        <w:rFonts w:ascii="Merriweather" w:hAnsi="Merriweather"/>
        <w:b/>
        <w:noProof/>
        <w:color w:val="1F4A7F"/>
        <w:sz w:val="18"/>
        <w:szCs w:val="18"/>
      </w:rPr>
      <mc:AlternateContent>
        <mc:Choice Requires="wps">
          <w:drawing>
            <wp:anchor distT="0" distB="0" distL="114300" distR="114300" simplePos="0" relativeHeight="251665920" behindDoc="0" locked="0" layoutInCell="1" allowOverlap="1" wp14:anchorId="04C9E98C" wp14:editId="51116552">
              <wp:simplePos x="0" y="0"/>
              <wp:positionH relativeFrom="column">
                <wp:posOffset>5800725</wp:posOffset>
              </wp:positionH>
              <wp:positionV relativeFrom="paragraph">
                <wp:posOffset>76200</wp:posOffset>
              </wp:positionV>
              <wp:extent cx="1038225" cy="0"/>
              <wp:effectExtent l="0" t="0" r="0" b="0"/>
              <wp:wrapNone/>
              <wp:docPr id="1" name="Straight Connector 1"/>
              <wp:cNvGraphicFramePr/>
              <a:graphic xmlns:a="http://schemas.openxmlformats.org/drawingml/2006/main">
                <a:graphicData uri="http://schemas.microsoft.com/office/word/2010/wordprocessingShape">
                  <wps:wsp>
                    <wps:cNvCnPr/>
                    <wps:spPr>
                      <a:xfrm flipH="1">
                        <a:off x="0" y="0"/>
                        <a:ext cx="1038225"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line w14:anchorId="29F14898" id="Straight Connector 1" o:spid="_x0000_s1026" style="position:absolute;flip:x;z-index:251665920;visibility:visible;mso-wrap-style:square;mso-wrap-distance-left:9pt;mso-wrap-distance-top:0;mso-wrap-distance-right:9pt;mso-wrap-distance-bottom:0;mso-position-horizontal:absolute;mso-position-horizontal-relative:text;mso-position-vertical:absolute;mso-position-vertical-relative:text" from="456.75pt,6pt" to="53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Nf6QEAADUEAAAOAAAAZHJzL2Uyb0RvYy54bWysU01v2zAMvQ/ofxB0X+xk6FYYcXpI0e6w&#10;j2DdfoAqU7EASRQkNXb+/Sg5cbt2wLBhF8Gi+B75Hun19WgNO0CIGl3Ll4uaM3ASO+32Lf/x/fbt&#10;FWcxCdcJgw5afoTIrzcXb9aDb2CFPZoOAiMSF5vBt7xPyTdVFWUPVsQFenD0qDBYkega9lUXxEDs&#10;1lSrun5fDRg6H1BCjBS9mR75pvArBTJ9VSpCYqbl1FsqZyjnQz6rzVo0+yB8r+WpDfEPXVihHRWd&#10;qW5EEuwx6FdUVsuAEVVaSLQVKqUlFA2kZlm/UHPfCw9FC5kT/WxT/H+08sthF5juaHacOWFpRPcp&#10;CL3vE9uic2QgBrbMPg0+NpS+dbtwukW/C1n0qIJlymj/MdPkCAljY3H5OLsMY2KSgsv63dVqdcmZ&#10;PL9VE0UG+hDTHaBl+aPlRrtsgGjE4VNMVJZSzyk5bFw+Ixrd3WpjyiWvDmxNYAdBQxdSgktTV+bR&#10;fsZuin+4rOsyfmIs25Yhhf8ZG73lClWWPoktX+loYKr+DRSZl0WVLmeiX2tPfRtH2RmmqNMZWP8Z&#10;eMrPUCgr/TfgGVEqo0sz2GqH4XfV01jmTeLVlH92YNKdLXjA7ljWoFhDu1mcO/1Hefmf3wv86W/f&#10;/AQAAP//AwBQSwMEFAAGAAgAAAAhAGML83ngAAAACgEAAA8AAABkcnMvZG93bnJldi54bWxMj81O&#10;wzAQhO9IvIO1SFxQa7eoJIQ4FUL8qBcEbSWuTrJNQuN1FLtN+vZsxQFuuzuj2W/S5WhbccTeN440&#10;zKYKBFLhyoYqDdvNyyQG4YOh0rSOUMMJPSyzy4vUJKUb6BOP61AJDiGfGA11CF0ipS9qtMZPXYfE&#10;2s711gRe+0qWvRk43LZyrtSdtKYh/lCbDp9qLPbrg9XwHd+sFsPH/nWrdm9f7/FzTtUp0vr6anx8&#10;ABFwDH9mOOMzOmTMlLsDlV60Gu5ntwu2sjDnTmeDiiKe8t+LzFL5v0L2AwAA//8DAFBLAQItABQA&#10;BgAIAAAAIQC2gziS/gAAAOEBAAATAAAAAAAAAAAAAAAAAAAAAABbQ29udGVudF9UeXBlc10ueG1s&#10;UEsBAi0AFAAGAAgAAAAhADj9If/WAAAAlAEAAAsAAAAAAAAAAAAAAAAALwEAAF9yZWxzLy5yZWxz&#10;UEsBAi0AFAAGAAgAAAAhAGNtM1/pAQAANQQAAA4AAAAAAAAAAAAAAAAALgIAAGRycy9lMm9Eb2Mu&#10;eG1sUEsBAi0AFAAGAAgAAAAhAGML83ngAAAACgEAAA8AAAAAAAAAAAAAAAAAQwQAAGRycy9kb3du&#10;cmV2LnhtbFBLBQYAAAAABAAEAPMAAABQBQAAAAA=&#10;" strokecolor="#365f91 [2404]"/>
          </w:pict>
        </mc:Fallback>
      </mc:AlternateContent>
    </w:r>
  </w:p>
  <w:p w14:paraId="59490C97" w14:textId="77777777" w:rsidR="00683BDE" w:rsidRPr="00D8561F" w:rsidRDefault="00683BDE" w:rsidP="00E877A9">
    <w:pPr>
      <w:jc w:val="right"/>
      <w:rPr>
        <w:rFonts w:ascii="Merriweather" w:hAnsi="Merriweather"/>
        <w:b/>
        <w:color w:val="1F4A7F"/>
        <w:sz w:val="18"/>
        <w:szCs w:val="18"/>
      </w:rPr>
    </w:pPr>
    <w:r w:rsidRPr="00D8561F">
      <w:rPr>
        <w:rFonts w:ascii="Merriweather" w:hAnsi="Merriweather"/>
        <w:b/>
        <w:color w:val="1F4A7F"/>
        <w:sz w:val="18"/>
        <w:szCs w:val="18"/>
      </w:rPr>
      <w:t>Mailing Address</w:t>
    </w:r>
  </w:p>
  <w:p w14:paraId="6274D38C" w14:textId="77777777" w:rsidR="00683BDE" w:rsidRPr="00D8561F" w:rsidRDefault="00EF0D07" w:rsidP="00E877A9">
    <w:pPr>
      <w:jc w:val="right"/>
      <w:rPr>
        <w:rFonts w:ascii="Merriweather" w:hAnsi="Merriweather"/>
        <w:b/>
        <w:color w:val="1F4A7F"/>
        <w:sz w:val="18"/>
        <w:szCs w:val="18"/>
      </w:rPr>
    </w:pPr>
    <w:r w:rsidRPr="00D8561F">
      <w:rPr>
        <w:rFonts w:ascii="Merriweather" w:hAnsi="Merriweather"/>
        <w:b/>
        <w:color w:val="1F4A7F"/>
        <w:sz w:val="18"/>
        <w:szCs w:val="18"/>
      </w:rPr>
      <w:t>P.O. Box 100105</w:t>
    </w:r>
  </w:p>
  <w:p w14:paraId="36E481C5" w14:textId="77777777" w:rsidR="00683BDE" w:rsidRPr="00D8561F" w:rsidRDefault="00D8561F" w:rsidP="00E877A9">
    <w:pPr>
      <w:jc w:val="right"/>
      <w:rPr>
        <w:rFonts w:ascii="Merriweather" w:hAnsi="Merriweather"/>
        <w:b/>
        <w:color w:val="1F4A7F"/>
        <w:sz w:val="18"/>
        <w:szCs w:val="18"/>
      </w:rPr>
    </w:pPr>
    <w:r w:rsidRPr="00216AB9">
      <w:rPr>
        <w:rFonts w:ascii="Merriweather" w:hAnsi="Merriweather"/>
        <w:b/>
        <w:noProof/>
        <w:color w:val="1F4A7F"/>
        <w:sz w:val="18"/>
        <w:szCs w:val="18"/>
      </w:rPr>
      <mc:AlternateContent>
        <mc:Choice Requires="wps">
          <w:drawing>
            <wp:anchor distT="0" distB="0" distL="114300" distR="114300" simplePos="0" relativeHeight="251668992" behindDoc="0" locked="0" layoutInCell="1" allowOverlap="1" wp14:anchorId="2368D3DF" wp14:editId="0794DB72">
              <wp:simplePos x="0" y="0"/>
              <wp:positionH relativeFrom="page">
                <wp:align>right</wp:align>
              </wp:positionH>
              <wp:positionV relativeFrom="paragraph">
                <wp:posOffset>221615</wp:posOffset>
              </wp:positionV>
              <wp:extent cx="774382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7743825" cy="9525"/>
                      </a:xfrm>
                      <a:prstGeom prst="line">
                        <a:avLst/>
                      </a:prstGeom>
                      <a:noFill/>
                      <a:ln w="9525" cap="flat" cmpd="sng" algn="ctr">
                        <a:solidFill>
                          <a:srgbClr val="4F81BD">
                            <a:lumMod val="75000"/>
                          </a:srgbClr>
                        </a:solidFill>
                        <a:prstDash val="solid"/>
                      </a:ln>
                      <a:effectLst/>
                    </wps:spPr>
                    <wps:bodyPr/>
                  </wps:wsp>
                </a:graphicData>
              </a:graphic>
            </wp:anchor>
          </w:drawing>
        </mc:Choice>
        <mc:Fallback xmlns:w16cid="http://schemas.microsoft.com/office/word/2016/wordml/cid">
          <w:pict>
            <v:line w14:anchorId="76D160BF" id="Straight Connector 5" o:spid="_x0000_s1026" style="position:absolute;flip:y;z-index:251668992;visibility:visible;mso-wrap-style:square;mso-wrap-distance-left:9pt;mso-wrap-distance-top:0;mso-wrap-distance-right:9pt;mso-wrap-distance-bottom:0;mso-position-horizontal:right;mso-position-horizontal-relative:page;mso-position-vertical:absolute;mso-position-vertical-relative:text" from="558.55pt,17.45pt" to="1168.3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GSH1AEAAIwDAAAOAAAAZHJzL2Uyb0RvYy54bWysU02P0zAQvSPxHyzfadKypSVquhKtyoWP&#10;Sgvcp46dWPKXxt6m/feM3VAtcENcrPHM+M28l5fN48UadpYYtXctn89qzqQTvtOub/n3b4c3a85i&#10;AteB8U62/Cojf9y+frUZQyMXfvCmk8gIxMVmDC0fUgpNVUUxSAtx5oN0VFQeLSS6Yl91CCOhW1Mt&#10;6vpdNXrsAnohY6Ts/lbk24KvlBTpq1JRJmZaTrulcmI5T/msthtoeoQwaDGtAf+whQXtaOgdag8J&#10;2DPqv6CsFuijV2kmvK28UlrIwoHYzOs/2DwNEGThQuLEcJcp/j9Y8eV8RKa7li85c2DpEz0lBN0P&#10;ie28cySgR7bMOo0hNtS+c0ecbjEcMZO+KLRMGR1+kAWKDESMXYrK17vK8pKYoORq9fB2vaBxgmrv&#10;lxQRXHVDyWgBY/oovWU5aLnRLmsADZw/xXRr/dWS084ftDGUh8Y4Nk6QTAC5SRlINMcG4hddzxmY&#10;nmwqEhbE6I3u8uv8OGJ/2hlkZyCrPBzW8w/70mSe7Wff3dKrZV0Xz9C6U39Z/TegvNwe4nB7UkoT&#10;Q+PyIFlsOXHJot5kzNHJd9eibpVv9MkL+mTP7KmXd4pf/kTbnwAAAP//AwBQSwMEFAAGAAgAAAAh&#10;AMfp7QreAAAABwEAAA8AAABkcnMvZG93bnJldi54bWxMj0FPg0AQhe8m/ofNmHizC0iJRZbGmBg9&#10;GBPRH7BlRyBlZ5EdKO2vd3uyx3nv5b1viu1iezHj6DtHCuJVBAKpdqajRsH318vdAwjPmozuHaGC&#10;I3rYltdXhc6NO9AnzhU3IpSQz7WClnnIpfR1i1b7lRuQgvfjRqs5nGMjzagPodz2MomiTFrdUVho&#10;9YDPLdb7arIKmuPyPs3xXr6eolOSfqyzit9+lbq9WZ4eQTAu/B+GM35AhzIw7dxExoteQXiEFdyn&#10;GxBnN4k3axC7oGQpyLKQl/zlHwAAAP//AwBQSwECLQAUAAYACAAAACEAtoM4kv4AAADhAQAAEwAA&#10;AAAAAAAAAAAAAAAAAAAAW0NvbnRlbnRfVHlwZXNdLnhtbFBLAQItABQABgAIAAAAIQA4/SH/1gAA&#10;AJQBAAALAAAAAAAAAAAAAAAAAC8BAABfcmVscy8ucmVsc1BLAQItABQABgAIAAAAIQA05GSH1AEA&#10;AIwDAAAOAAAAAAAAAAAAAAAAAC4CAABkcnMvZTJvRG9jLnhtbFBLAQItABQABgAIAAAAIQDH6e0K&#10;3gAAAAcBAAAPAAAAAAAAAAAAAAAAAC4EAABkcnMvZG93bnJldi54bWxQSwUGAAAAAAQABADzAAAA&#10;OQUAAAAA&#10;" strokecolor="#376092">
              <w10:wrap anchorx="page"/>
            </v:line>
          </w:pict>
        </mc:Fallback>
      </mc:AlternateContent>
    </w:r>
    <w:r w:rsidR="00683BDE" w:rsidRPr="00D8561F">
      <w:rPr>
        <w:rFonts w:ascii="Merriweather" w:hAnsi="Merriweather"/>
        <w:b/>
        <w:color w:val="1F4A7F"/>
        <w:sz w:val="18"/>
        <w:szCs w:val="18"/>
      </w:rPr>
      <w:t xml:space="preserve"> Columbia, SC 29202</w:t>
    </w:r>
  </w:p>
  <w:p w14:paraId="77532939" w14:textId="77777777" w:rsidR="00E877A9" w:rsidRPr="0021149B" w:rsidRDefault="00E877A9" w:rsidP="00E877A9">
    <w:pPr>
      <w:jc w:val="right"/>
      <w:rPr>
        <w:rFonts w:ascii="Merriweather" w:hAnsi="Merriweather"/>
        <w:b/>
        <w:color w:val="1F4A7F"/>
        <w:sz w:val="16"/>
      </w:rPr>
    </w:pPr>
  </w:p>
  <w:p w14:paraId="4C61548F" w14:textId="77777777" w:rsidR="00B60FA9" w:rsidRDefault="00B60F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9823BD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278BC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BC215A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2B8399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FAA97F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104AB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994347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1B6C6C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AC81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98E4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E44C0"/>
    <w:multiLevelType w:val="hybridMultilevel"/>
    <w:tmpl w:val="541E5774"/>
    <w:lvl w:ilvl="0" w:tplc="FC32BC5C">
      <w:start w:val="5"/>
      <w:numFmt w:val="upperRoman"/>
      <w:lvlText w:val="%1."/>
      <w:lvlJc w:val="left"/>
      <w:pPr>
        <w:ind w:left="1080" w:hanging="720"/>
      </w:pPr>
      <w:rPr>
        <w:rFonts w:hint="default"/>
      </w:rPr>
    </w:lvl>
    <w:lvl w:ilvl="1" w:tplc="B2201D3E">
      <w:start w:val="1"/>
      <w:numFmt w:val="lowerLetter"/>
      <w:lvlText w:val="%2."/>
      <w:lvlJc w:val="left"/>
      <w:pPr>
        <w:ind w:left="180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1D2077"/>
    <w:multiLevelType w:val="hybridMultilevel"/>
    <w:tmpl w:val="675E05D4"/>
    <w:lvl w:ilvl="0" w:tplc="18561B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3B847B6"/>
    <w:multiLevelType w:val="multilevel"/>
    <w:tmpl w:val="835A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36099B"/>
    <w:multiLevelType w:val="hybridMultilevel"/>
    <w:tmpl w:val="40A2EB0C"/>
    <w:lvl w:ilvl="0" w:tplc="F46C9100">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AE7BBD"/>
    <w:multiLevelType w:val="hybridMultilevel"/>
    <w:tmpl w:val="6D4EAA42"/>
    <w:lvl w:ilvl="0" w:tplc="DCF67D6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13850771"/>
    <w:multiLevelType w:val="multilevel"/>
    <w:tmpl w:val="0270E9D4"/>
    <w:lvl w:ilvl="0">
      <w:start w:val="1"/>
      <w:numFmt w:val="bullet"/>
      <w:lvlText w:val=""/>
      <w:lvlJc w:val="left"/>
      <w:pPr>
        <w:tabs>
          <w:tab w:val="num" w:pos="720"/>
        </w:tabs>
        <w:ind w:left="720" w:hanging="360"/>
      </w:pPr>
      <w:rPr>
        <w:rFonts w:ascii="Symbol" w:hAnsi="Symbol" w:hint="default"/>
        <w:sz w:val="20"/>
      </w:rPr>
    </w:lvl>
    <w:lvl w:ilvl="1">
      <w:start w:val="13"/>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13102B"/>
    <w:multiLevelType w:val="hybridMultilevel"/>
    <w:tmpl w:val="DA5CA79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1A3D4493"/>
    <w:multiLevelType w:val="hybridMultilevel"/>
    <w:tmpl w:val="2C2E5498"/>
    <w:lvl w:ilvl="0" w:tplc="CA5A9B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8B97810"/>
    <w:multiLevelType w:val="hybridMultilevel"/>
    <w:tmpl w:val="E0687542"/>
    <w:lvl w:ilvl="0" w:tplc="489C196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DE195A"/>
    <w:multiLevelType w:val="hybridMultilevel"/>
    <w:tmpl w:val="705E5ED4"/>
    <w:lvl w:ilvl="0" w:tplc="489C1964">
      <w:start w:val="1"/>
      <w:numFmt w:val="bullet"/>
      <w:lvlText w:val=""/>
      <w:lvlJc w:val="left"/>
      <w:pPr>
        <w:ind w:left="1080" w:hanging="360"/>
      </w:pPr>
      <w:rPr>
        <w:rFonts w:ascii="Symbol" w:hAnsi="Symbol" w:hint="default"/>
      </w:rPr>
    </w:lvl>
    <w:lvl w:ilvl="1" w:tplc="489C1964">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C3D2847"/>
    <w:multiLevelType w:val="hybridMultilevel"/>
    <w:tmpl w:val="5E66E842"/>
    <w:lvl w:ilvl="0" w:tplc="DFB0061A">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9382FF3"/>
    <w:multiLevelType w:val="hybridMultilevel"/>
    <w:tmpl w:val="0D90C4F6"/>
    <w:lvl w:ilvl="0" w:tplc="75EAED04">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A8314E0"/>
    <w:multiLevelType w:val="hybridMultilevel"/>
    <w:tmpl w:val="E67E1B72"/>
    <w:lvl w:ilvl="0" w:tplc="0409000B">
      <w:start w:val="1"/>
      <w:numFmt w:val="bullet"/>
      <w:lvlText w:val=""/>
      <w:lvlJc w:val="left"/>
      <w:pPr>
        <w:ind w:left="360" w:hanging="360"/>
      </w:pPr>
      <w:rPr>
        <w:rFonts w:ascii="Wingdings" w:hAnsi="Wingdings" w:hint="default"/>
      </w:rPr>
    </w:lvl>
    <w:lvl w:ilvl="1" w:tplc="489C1964">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88869EF"/>
    <w:multiLevelType w:val="hybridMultilevel"/>
    <w:tmpl w:val="DDB4EF12"/>
    <w:lvl w:ilvl="0" w:tplc="18385F92">
      <w:start w:val="15"/>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73EA2BB5"/>
    <w:multiLevelType w:val="hybridMultilevel"/>
    <w:tmpl w:val="E4CAB8C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BE6743F"/>
    <w:multiLevelType w:val="hybridMultilevel"/>
    <w:tmpl w:val="030E6818"/>
    <w:lvl w:ilvl="0" w:tplc="F692DA1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5"/>
  </w:num>
  <w:num w:numId="13">
    <w:abstractNumId w:val="11"/>
  </w:num>
  <w:num w:numId="14">
    <w:abstractNumId w:val="17"/>
  </w:num>
  <w:num w:numId="15">
    <w:abstractNumId w:val="20"/>
  </w:num>
  <w:num w:numId="16">
    <w:abstractNumId w:val="24"/>
  </w:num>
  <w:num w:numId="17">
    <w:abstractNumId w:val="13"/>
  </w:num>
  <w:num w:numId="18">
    <w:abstractNumId w:val="19"/>
  </w:num>
  <w:num w:numId="19">
    <w:abstractNumId w:val="18"/>
  </w:num>
  <w:num w:numId="20">
    <w:abstractNumId w:val="22"/>
  </w:num>
  <w:num w:numId="21">
    <w:abstractNumId w:val="15"/>
  </w:num>
  <w:num w:numId="22">
    <w:abstractNumId w:val="12"/>
  </w:num>
  <w:num w:numId="23">
    <w:abstractNumId w:val="21"/>
  </w:num>
  <w:num w:numId="24">
    <w:abstractNumId w:val="23"/>
  </w:num>
  <w:num w:numId="25">
    <w:abstractNumId w:val="16"/>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13B"/>
    <w:rsid w:val="00067A07"/>
    <w:rsid w:val="00083FC4"/>
    <w:rsid w:val="00086129"/>
    <w:rsid w:val="0009731E"/>
    <w:rsid w:val="000C013E"/>
    <w:rsid w:val="000C2CEB"/>
    <w:rsid w:val="000D08DA"/>
    <w:rsid w:val="00165EAB"/>
    <w:rsid w:val="00166587"/>
    <w:rsid w:val="00172769"/>
    <w:rsid w:val="001A631C"/>
    <w:rsid w:val="001E41CA"/>
    <w:rsid w:val="00203379"/>
    <w:rsid w:val="0021149B"/>
    <w:rsid w:val="00247677"/>
    <w:rsid w:val="00252B74"/>
    <w:rsid w:val="002538BD"/>
    <w:rsid w:val="00293C20"/>
    <w:rsid w:val="002E7F9E"/>
    <w:rsid w:val="00311CED"/>
    <w:rsid w:val="00322611"/>
    <w:rsid w:val="00330786"/>
    <w:rsid w:val="00332D66"/>
    <w:rsid w:val="003759AF"/>
    <w:rsid w:val="00383FA2"/>
    <w:rsid w:val="00391F91"/>
    <w:rsid w:val="003A2309"/>
    <w:rsid w:val="003B0A6C"/>
    <w:rsid w:val="003B1BBB"/>
    <w:rsid w:val="003E5795"/>
    <w:rsid w:val="003F66F0"/>
    <w:rsid w:val="00482EC7"/>
    <w:rsid w:val="0048501C"/>
    <w:rsid w:val="00490040"/>
    <w:rsid w:val="004904A2"/>
    <w:rsid w:val="004A2392"/>
    <w:rsid w:val="004A7DC7"/>
    <w:rsid w:val="00504414"/>
    <w:rsid w:val="00522F22"/>
    <w:rsid w:val="00571971"/>
    <w:rsid w:val="00573502"/>
    <w:rsid w:val="005F5AC1"/>
    <w:rsid w:val="0066668E"/>
    <w:rsid w:val="00683BDE"/>
    <w:rsid w:val="006D471B"/>
    <w:rsid w:val="006D4757"/>
    <w:rsid w:val="006F2E62"/>
    <w:rsid w:val="006F7126"/>
    <w:rsid w:val="00716970"/>
    <w:rsid w:val="00725A26"/>
    <w:rsid w:val="00777D91"/>
    <w:rsid w:val="0078713B"/>
    <w:rsid w:val="007939BA"/>
    <w:rsid w:val="007A2B01"/>
    <w:rsid w:val="007B2DD7"/>
    <w:rsid w:val="00807375"/>
    <w:rsid w:val="008309C6"/>
    <w:rsid w:val="008B48EC"/>
    <w:rsid w:val="008E1F88"/>
    <w:rsid w:val="008E6178"/>
    <w:rsid w:val="008E7861"/>
    <w:rsid w:val="009321E1"/>
    <w:rsid w:val="0094698A"/>
    <w:rsid w:val="009C7EF9"/>
    <w:rsid w:val="00A0039C"/>
    <w:rsid w:val="00A87501"/>
    <w:rsid w:val="00A903EB"/>
    <w:rsid w:val="00A92B10"/>
    <w:rsid w:val="00A9336D"/>
    <w:rsid w:val="00AA30C8"/>
    <w:rsid w:val="00AE041B"/>
    <w:rsid w:val="00AE4AD7"/>
    <w:rsid w:val="00B04874"/>
    <w:rsid w:val="00B46364"/>
    <w:rsid w:val="00B52E6D"/>
    <w:rsid w:val="00B60FA9"/>
    <w:rsid w:val="00BE07C1"/>
    <w:rsid w:val="00BF384B"/>
    <w:rsid w:val="00BF73FA"/>
    <w:rsid w:val="00C37956"/>
    <w:rsid w:val="00C4209D"/>
    <w:rsid w:val="00C73AA3"/>
    <w:rsid w:val="00D05D27"/>
    <w:rsid w:val="00D20BCA"/>
    <w:rsid w:val="00D34E03"/>
    <w:rsid w:val="00D52C67"/>
    <w:rsid w:val="00D70E7E"/>
    <w:rsid w:val="00D8561F"/>
    <w:rsid w:val="00D942BC"/>
    <w:rsid w:val="00DC38AC"/>
    <w:rsid w:val="00DD2F5D"/>
    <w:rsid w:val="00E2652A"/>
    <w:rsid w:val="00E41C2B"/>
    <w:rsid w:val="00E83A1F"/>
    <w:rsid w:val="00E877A9"/>
    <w:rsid w:val="00EA214D"/>
    <w:rsid w:val="00EC3069"/>
    <w:rsid w:val="00EE665D"/>
    <w:rsid w:val="00EE7846"/>
    <w:rsid w:val="00EF0D07"/>
    <w:rsid w:val="00F54091"/>
    <w:rsid w:val="00F561A1"/>
    <w:rsid w:val="00F56A7F"/>
    <w:rsid w:val="00F62DEB"/>
    <w:rsid w:val="00F77FDF"/>
    <w:rsid w:val="00F86E44"/>
    <w:rsid w:val="00F907A4"/>
    <w:rsid w:val="00F97685"/>
    <w:rsid w:val="00FB0F67"/>
    <w:rsid w:val="00FB5084"/>
    <w:rsid w:val="00FC219C"/>
    <w:rsid w:val="00FE1DC8"/>
    <w:rsid w:val="00FE6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1B8B2CA"/>
  <w15:docId w15:val="{AADD03EA-AFC3-4066-9682-CF7AE3D11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outlineLvl w:val="0"/>
    </w:pPr>
    <w:rPr>
      <w:rFonts w:ascii="Arial Rounded MT Bold" w:hAnsi="Arial Rounded MT Bold"/>
      <w:sz w:val="32"/>
    </w:rPr>
  </w:style>
  <w:style w:type="paragraph" w:styleId="Heading2">
    <w:name w:val="heading 2"/>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outlineLvl w:val="1"/>
    </w:pPr>
    <w:rPr>
      <w:b/>
      <w:bCs/>
      <w:sz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keepNext/>
      <w:jc w:val="center"/>
      <w:outlineLvl w:val="7"/>
    </w:pPr>
    <w:rPr>
      <w:rFonts w:ascii="Arial Rounded MT Bold" w:hAnsi="Arial Rounded MT Bold"/>
      <w:sz w:val="40"/>
      <w:szCs w:val="20"/>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ascii="Arial" w:hAnsi="Arial" w:cs="Arial"/>
    </w:rPr>
  </w:style>
  <w:style w:type="character" w:styleId="Hyperlink">
    <w:name w:val="Hyperlink"/>
    <w:basedOn w:val="DefaultParagraphFont"/>
    <w:rPr>
      <w:color w:val="0000FF"/>
      <w:u w:val="single"/>
    </w:rPr>
  </w:style>
  <w:style w:type="paragraph" w:styleId="BodyText2">
    <w:name w:val="Body Text 2"/>
    <w:basedOn w:val="Normal"/>
    <w:rPr>
      <w:rFonts w:ascii="Helvetica" w:hAnsi="Helvetica"/>
      <w:sz w:val="36"/>
      <w:szCs w:val="20"/>
    </w:rPr>
  </w:style>
  <w:style w:type="paragraph" w:customStyle="1" w:styleId="QuickFormat1">
    <w:name w:val="QuickFormat1"/>
    <w:basedOn w:val="Normal"/>
    <w:pPr>
      <w:widowControl w:val="0"/>
      <w:autoSpaceDE w:val="0"/>
      <w:autoSpaceDN w:val="0"/>
      <w:adjustRightInd w:val="0"/>
      <w:spacing w:line="334" w:lineRule="auto"/>
      <w:jc w:val="both"/>
    </w:pPr>
    <w:rPr>
      <w:rFonts w:ascii="Century Gothic" w:hAnsi="Century Gothic"/>
      <w:color w:val="000000"/>
      <w:sz w:val="20"/>
      <w:szCs w:val="20"/>
    </w:rPr>
  </w:style>
  <w:style w:type="paragraph" w:styleId="BodyTextIndent">
    <w:name w:val="Body Text Indent"/>
    <w:basedOn w:val="Normal"/>
    <w:pPr>
      <w:ind w:firstLine="720"/>
      <w:jc w:val="both"/>
    </w:pPr>
  </w:style>
  <w:style w:type="paragraph" w:styleId="BlockText">
    <w:name w:val="Block Text"/>
    <w:basedOn w:val="Normal"/>
    <w:pPr>
      <w:spacing w:after="120"/>
      <w:ind w:left="1440" w:right="1440"/>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rPr>
      <w:rFonts w:ascii="Times New Roman" w:hAnsi="Times New Roman" w:cs="Times New Roman"/>
    </w:rPr>
  </w:style>
  <w:style w:type="paragraph" w:styleId="BodyTextFirstIndent2">
    <w:name w:val="Body Text First Indent 2"/>
    <w:basedOn w:val="BodyTextIndent"/>
    <w:pPr>
      <w:spacing w:after="120"/>
      <w:ind w:left="360" w:firstLine="210"/>
      <w:jc w:val="left"/>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link w:val="CommentTextChar"/>
    <w:semiHidden/>
    <w:rPr>
      <w:sz w:val="20"/>
      <w:szCs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link w:val="EndnoteTextChar"/>
    <w:uiPriority w:val="99"/>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Footer">
    <w:name w:val="footer"/>
    <w:basedOn w:val="Normal"/>
    <w:link w:val="FooterChar"/>
    <w:uiPriority w:val="99"/>
    <w:pPr>
      <w:tabs>
        <w:tab w:val="center" w:pos="4320"/>
        <w:tab w:val="right" w:pos="8640"/>
      </w:tabs>
    </w:pPr>
  </w:style>
  <w:style w:type="paragraph" w:styleId="FootnoteText">
    <w:name w:val="footnote text"/>
    <w:basedOn w:val="Normal"/>
    <w:semiHidden/>
    <w:rPr>
      <w:sz w:val="20"/>
      <w:szCs w:val="20"/>
    </w:rPr>
  </w:style>
  <w:style w:type="paragraph" w:styleId="Header">
    <w:name w:val="header"/>
    <w:basedOn w:val="Normal"/>
    <w:link w:val="HeaderChar"/>
    <w:uiPriority w:val="99"/>
    <w:pPr>
      <w:tabs>
        <w:tab w:val="center" w:pos="4320"/>
        <w:tab w:val="right" w:pos="8640"/>
      </w:tabs>
    </w:p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pPr>
  </w:style>
  <w:style w:type="paragraph" w:styleId="ListBullet3">
    <w:name w:val="List Bullet 3"/>
    <w:basedOn w:val="Normal"/>
    <w:autoRedefine/>
    <w:pPr>
      <w:numPr>
        <w:numId w:val="4"/>
      </w:numPr>
    </w:pPr>
  </w:style>
  <w:style w:type="paragraph" w:styleId="ListBullet4">
    <w:name w:val="List Bullet 4"/>
    <w:basedOn w:val="Normal"/>
    <w:autoRedefine/>
    <w:pPr>
      <w:numPr>
        <w:numId w:val="5"/>
      </w:numPr>
    </w:pPr>
  </w:style>
  <w:style w:type="paragraph" w:styleId="ListBullet5">
    <w:name w:val="List Bullet 5"/>
    <w:basedOn w:val="Normal"/>
    <w:autoRedefine/>
    <w:pPr>
      <w:numPr>
        <w:numId w:val="6"/>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Default">
    <w:name w:val="Default"/>
    <w:rsid w:val="004A7DC7"/>
    <w:pPr>
      <w:autoSpaceDE w:val="0"/>
      <w:autoSpaceDN w:val="0"/>
      <w:adjustRightInd w:val="0"/>
    </w:pPr>
    <w:rPr>
      <w:rFonts w:eastAsia="Calibri"/>
      <w:color w:val="000000"/>
      <w:sz w:val="24"/>
      <w:szCs w:val="24"/>
    </w:rPr>
  </w:style>
  <w:style w:type="paragraph" w:styleId="BalloonText">
    <w:name w:val="Balloon Text"/>
    <w:basedOn w:val="Normal"/>
    <w:link w:val="BalloonTextChar"/>
    <w:rsid w:val="004A7DC7"/>
    <w:rPr>
      <w:rFonts w:ascii="Tahoma" w:hAnsi="Tahoma" w:cs="Tahoma"/>
      <w:sz w:val="16"/>
      <w:szCs w:val="16"/>
    </w:rPr>
  </w:style>
  <w:style w:type="character" w:customStyle="1" w:styleId="BalloonTextChar">
    <w:name w:val="Balloon Text Char"/>
    <w:basedOn w:val="DefaultParagraphFont"/>
    <w:link w:val="BalloonText"/>
    <w:rsid w:val="004A7DC7"/>
    <w:rPr>
      <w:rFonts w:ascii="Tahoma" w:hAnsi="Tahoma" w:cs="Tahoma"/>
      <w:sz w:val="16"/>
      <w:szCs w:val="16"/>
    </w:rPr>
  </w:style>
  <w:style w:type="character" w:customStyle="1" w:styleId="HeaderChar">
    <w:name w:val="Header Char"/>
    <w:link w:val="Header"/>
    <w:uiPriority w:val="99"/>
    <w:rsid w:val="007A2B01"/>
    <w:rPr>
      <w:sz w:val="24"/>
      <w:szCs w:val="24"/>
    </w:rPr>
  </w:style>
  <w:style w:type="character" w:customStyle="1" w:styleId="FooterChar">
    <w:name w:val="Footer Char"/>
    <w:basedOn w:val="DefaultParagraphFont"/>
    <w:link w:val="Footer"/>
    <w:uiPriority w:val="99"/>
    <w:rsid w:val="00EF0D07"/>
    <w:rPr>
      <w:sz w:val="24"/>
      <w:szCs w:val="24"/>
    </w:rPr>
  </w:style>
  <w:style w:type="paragraph" w:styleId="ListParagraph">
    <w:name w:val="List Paragraph"/>
    <w:basedOn w:val="Normal"/>
    <w:uiPriority w:val="34"/>
    <w:qFormat/>
    <w:rsid w:val="00B46364"/>
    <w:pPr>
      <w:ind w:left="720"/>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09731E"/>
    <w:rPr>
      <w:color w:val="808080"/>
      <w:shd w:val="clear" w:color="auto" w:fill="E6E6E6"/>
    </w:rPr>
  </w:style>
  <w:style w:type="paragraph" w:styleId="NoSpacing">
    <w:name w:val="No Spacing"/>
    <w:uiPriority w:val="1"/>
    <w:qFormat/>
    <w:rsid w:val="006F7126"/>
    <w:rPr>
      <w:rFonts w:asciiTheme="minorHAnsi" w:eastAsiaTheme="minorHAnsi" w:hAnsiTheme="minorHAnsi" w:cstheme="minorBidi"/>
      <w:sz w:val="22"/>
      <w:szCs w:val="22"/>
    </w:rPr>
  </w:style>
  <w:style w:type="character" w:customStyle="1" w:styleId="EndnoteTextChar">
    <w:name w:val="Endnote Text Char"/>
    <w:basedOn w:val="DefaultParagraphFont"/>
    <w:link w:val="EndnoteText"/>
    <w:uiPriority w:val="99"/>
    <w:semiHidden/>
    <w:rsid w:val="006F7126"/>
  </w:style>
  <w:style w:type="character" w:styleId="EndnoteReference">
    <w:name w:val="endnote reference"/>
    <w:basedOn w:val="DefaultParagraphFont"/>
    <w:uiPriority w:val="99"/>
    <w:semiHidden/>
    <w:unhideWhenUsed/>
    <w:rsid w:val="006F7126"/>
    <w:rPr>
      <w:vertAlign w:val="superscript"/>
    </w:rPr>
  </w:style>
  <w:style w:type="character" w:styleId="CommentReference">
    <w:name w:val="annotation reference"/>
    <w:basedOn w:val="DefaultParagraphFont"/>
    <w:semiHidden/>
    <w:unhideWhenUsed/>
    <w:rsid w:val="002E7F9E"/>
    <w:rPr>
      <w:sz w:val="16"/>
      <w:szCs w:val="16"/>
    </w:rPr>
  </w:style>
  <w:style w:type="paragraph" w:styleId="CommentSubject">
    <w:name w:val="annotation subject"/>
    <w:basedOn w:val="CommentText"/>
    <w:next w:val="CommentText"/>
    <w:link w:val="CommentSubjectChar"/>
    <w:semiHidden/>
    <w:unhideWhenUsed/>
    <w:rsid w:val="002E7F9E"/>
    <w:rPr>
      <w:b/>
      <w:bCs/>
    </w:rPr>
  </w:style>
  <w:style w:type="character" w:customStyle="1" w:styleId="CommentTextChar">
    <w:name w:val="Comment Text Char"/>
    <w:basedOn w:val="DefaultParagraphFont"/>
    <w:link w:val="CommentText"/>
    <w:semiHidden/>
    <w:rsid w:val="002E7F9E"/>
  </w:style>
  <w:style w:type="character" w:customStyle="1" w:styleId="CommentSubjectChar">
    <w:name w:val="Comment Subject Char"/>
    <w:basedOn w:val="CommentTextChar"/>
    <w:link w:val="CommentSubject"/>
    <w:semiHidden/>
    <w:rsid w:val="002E7F9E"/>
    <w:rPr>
      <w:b/>
      <w:bCs/>
    </w:rPr>
  </w:style>
  <w:style w:type="paragraph" w:styleId="Revision">
    <w:name w:val="Revision"/>
    <w:hidden/>
    <w:uiPriority w:val="99"/>
    <w:semiHidden/>
    <w:rsid w:val="002E7F9E"/>
    <w:rPr>
      <w:sz w:val="24"/>
      <w:szCs w:val="24"/>
    </w:rPr>
  </w:style>
  <w:style w:type="character" w:styleId="Strong">
    <w:name w:val="Strong"/>
    <w:basedOn w:val="DefaultParagraphFont"/>
    <w:uiPriority w:val="22"/>
    <w:qFormat/>
    <w:rsid w:val="00482E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81FA6-222B-4865-AA78-3659851E6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3469</Words>
  <Characters>19774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Expo shows how to save lives, property and money</vt:lpstr>
    </vt:vector>
  </TitlesOfParts>
  <Company>State of South Carolina</Company>
  <LinksUpToDate>false</LinksUpToDate>
  <CharactersWithSpaces>23197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 shows how to save lives, property and money</dc:title>
  <dc:subject/>
  <dc:creator>Department of Insurance</dc:creator>
  <cp:keywords/>
  <dc:description/>
  <cp:lastModifiedBy>Daniel Morris</cp:lastModifiedBy>
  <cp:revision>4</cp:revision>
  <cp:lastPrinted>2020-01-17T13:44:00Z</cp:lastPrinted>
  <dcterms:created xsi:type="dcterms:W3CDTF">2020-04-20T00:49:00Z</dcterms:created>
  <dcterms:modified xsi:type="dcterms:W3CDTF">2020-04-20T00:55:00Z</dcterms:modified>
</cp:coreProperties>
</file>